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9A2A" w14:textId="77777777" w:rsidR="009117E9" w:rsidRDefault="00AB22FD" w:rsidP="001119F8">
      <w:pPr>
        <w:tabs>
          <w:tab w:val="left" w:pos="9000"/>
        </w:tabs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="00D53327">
        <w:rPr>
          <w:b/>
          <w:bCs/>
        </w:rPr>
        <w:softHyphen/>
      </w:r>
      <w:r w:rsidR="00D53327">
        <w:rPr>
          <w:b/>
          <w:bCs/>
        </w:rPr>
        <w:softHyphen/>
      </w:r>
      <w:r w:rsidR="00D53327">
        <w:rPr>
          <w:b/>
          <w:bCs/>
        </w:rPr>
        <w:softHyphen/>
      </w:r>
      <w:r w:rsidR="00D53327">
        <w:rPr>
          <w:b/>
          <w:bCs/>
        </w:rPr>
        <w:softHyphen/>
      </w:r>
      <w:r w:rsidR="00D53327">
        <w:rPr>
          <w:b/>
          <w:bCs/>
        </w:rPr>
        <w:softHyphen/>
      </w:r>
      <w:r w:rsidR="00D53327">
        <w:rPr>
          <w:b/>
          <w:bCs/>
        </w:rPr>
        <w:softHyphen/>
      </w:r>
      <w:r w:rsidR="00D53327">
        <w:rPr>
          <w:b/>
          <w:bCs/>
        </w:rPr>
        <w:softHyphen/>
      </w:r>
      <w:r w:rsidR="00451113">
        <w:rPr>
          <w:b/>
          <w:bCs/>
        </w:rPr>
        <w:t xml:space="preserve">   </w:t>
      </w:r>
      <w:r w:rsidR="001119F8">
        <w:rPr>
          <w:b/>
          <w:bCs/>
        </w:rPr>
        <w:tab/>
      </w:r>
    </w:p>
    <w:p w14:paraId="7C32FF91" w14:textId="2E8D8C23" w:rsidR="009015DC" w:rsidRPr="000D6B6A" w:rsidRDefault="00BE1802" w:rsidP="00F95232">
      <w:pPr>
        <w:tabs>
          <w:tab w:val="left" w:pos="90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20</w:t>
      </w:r>
      <w:r w:rsidR="00625F2C">
        <w:rPr>
          <w:b/>
          <w:bCs/>
          <w:sz w:val="28"/>
          <w:szCs w:val="28"/>
        </w:rPr>
        <w:t>2</w:t>
      </w:r>
      <w:r w:rsidR="00286E73">
        <w:rPr>
          <w:b/>
          <w:bCs/>
          <w:sz w:val="28"/>
          <w:szCs w:val="28"/>
        </w:rPr>
        <w:t>1</w:t>
      </w:r>
      <w:r w:rsidR="00FE233E">
        <w:rPr>
          <w:b/>
          <w:bCs/>
          <w:sz w:val="28"/>
          <w:szCs w:val="28"/>
        </w:rPr>
        <w:t xml:space="preserve"> </w:t>
      </w:r>
      <w:r w:rsidR="00F95232" w:rsidRPr="000D6B6A">
        <w:rPr>
          <w:b/>
          <w:bCs/>
          <w:sz w:val="28"/>
          <w:szCs w:val="28"/>
        </w:rPr>
        <w:t xml:space="preserve">VALMISTUNEET </w:t>
      </w:r>
      <w:r w:rsidR="00525E70" w:rsidRPr="000D6B6A">
        <w:rPr>
          <w:b/>
          <w:bCs/>
          <w:sz w:val="28"/>
          <w:szCs w:val="28"/>
        </w:rPr>
        <w:t>YMPÄRIST</w:t>
      </w:r>
      <w:r w:rsidR="001E10DD">
        <w:rPr>
          <w:b/>
          <w:bCs/>
          <w:sz w:val="28"/>
          <w:szCs w:val="28"/>
        </w:rPr>
        <w:t>Ö</w:t>
      </w:r>
      <w:r w:rsidR="00DA0972" w:rsidRPr="000D6B6A">
        <w:rPr>
          <w:b/>
          <w:bCs/>
          <w:sz w:val="28"/>
          <w:szCs w:val="28"/>
        </w:rPr>
        <w:t>ALAN</w:t>
      </w:r>
      <w:r w:rsidR="00F95232" w:rsidRPr="000D6B6A">
        <w:rPr>
          <w:b/>
          <w:bCs/>
          <w:sz w:val="28"/>
          <w:szCs w:val="28"/>
        </w:rPr>
        <w:t xml:space="preserve"> MENETELMÄSTANDARDIT </w:t>
      </w:r>
      <w:r w:rsidR="00E55BBF" w:rsidRPr="000D6B6A">
        <w:rPr>
          <w:b/>
          <w:bCs/>
          <w:sz w:val="28"/>
          <w:szCs w:val="28"/>
        </w:rPr>
        <w:t>sekä</w:t>
      </w:r>
      <w:r w:rsidR="00F95232" w:rsidRPr="000D6B6A">
        <w:rPr>
          <w:b/>
          <w:bCs/>
          <w:sz w:val="28"/>
          <w:szCs w:val="28"/>
        </w:rPr>
        <w:t xml:space="preserve"> </w:t>
      </w:r>
      <w:proofErr w:type="spellStart"/>
      <w:r w:rsidR="00F95232" w:rsidRPr="000D6B6A">
        <w:rPr>
          <w:b/>
          <w:bCs/>
          <w:sz w:val="28"/>
          <w:szCs w:val="28"/>
        </w:rPr>
        <w:t>ISOn</w:t>
      </w:r>
      <w:proofErr w:type="spellEnd"/>
      <w:r w:rsidR="00F95232" w:rsidRPr="000D6B6A">
        <w:rPr>
          <w:b/>
          <w:bCs/>
          <w:sz w:val="28"/>
          <w:szCs w:val="28"/>
        </w:rPr>
        <w:t xml:space="preserve"> ja </w:t>
      </w:r>
      <w:proofErr w:type="spellStart"/>
      <w:r w:rsidR="00F95232" w:rsidRPr="000D6B6A">
        <w:rPr>
          <w:b/>
          <w:bCs/>
          <w:sz w:val="28"/>
          <w:szCs w:val="28"/>
        </w:rPr>
        <w:t>CENin</w:t>
      </w:r>
      <w:proofErr w:type="spellEnd"/>
      <w:r w:rsidR="00F95232" w:rsidRPr="000D6B6A">
        <w:rPr>
          <w:b/>
          <w:bCs/>
          <w:sz w:val="28"/>
          <w:szCs w:val="28"/>
        </w:rPr>
        <w:t xml:space="preserve"> </w:t>
      </w:r>
      <w:r w:rsidR="00DE7B4F" w:rsidRPr="000D6B6A">
        <w:rPr>
          <w:b/>
          <w:bCs/>
          <w:sz w:val="28"/>
          <w:szCs w:val="28"/>
        </w:rPr>
        <w:t>TEKNISET RAPORTIT</w:t>
      </w:r>
      <w:r w:rsidR="00525E70" w:rsidRPr="000D6B6A">
        <w:rPr>
          <w:b/>
          <w:bCs/>
          <w:sz w:val="28"/>
          <w:szCs w:val="28"/>
        </w:rPr>
        <w:t xml:space="preserve"> JA -SPESIFIKAATIOT</w:t>
      </w:r>
    </w:p>
    <w:p w14:paraId="4B83545D" w14:textId="77777777" w:rsidR="00DE7B4F" w:rsidRPr="000D6B6A" w:rsidRDefault="00F95232" w:rsidP="00645CBA">
      <w:pPr>
        <w:rPr>
          <w:bCs/>
          <w:sz w:val="28"/>
          <w:szCs w:val="28"/>
        </w:rPr>
      </w:pPr>
      <w:r w:rsidRPr="000D6B6A">
        <w:rPr>
          <w:bCs/>
          <w:sz w:val="28"/>
          <w:szCs w:val="28"/>
        </w:rPr>
        <w:t xml:space="preserve">(julkaisut </w:t>
      </w:r>
      <w:r w:rsidR="009015DC" w:rsidRPr="000D6B6A">
        <w:rPr>
          <w:bCs/>
          <w:sz w:val="28"/>
          <w:szCs w:val="28"/>
        </w:rPr>
        <w:t xml:space="preserve">on lueteltu </w:t>
      </w:r>
      <w:r w:rsidR="00107D5E" w:rsidRPr="000D6B6A">
        <w:rPr>
          <w:bCs/>
          <w:sz w:val="28"/>
          <w:szCs w:val="28"/>
        </w:rPr>
        <w:t xml:space="preserve">aihealueittain </w:t>
      </w:r>
      <w:r w:rsidR="00A861A9" w:rsidRPr="000D6B6A">
        <w:rPr>
          <w:bCs/>
          <w:sz w:val="28"/>
          <w:szCs w:val="28"/>
        </w:rPr>
        <w:t>aikajärjestyksessä julkaisu</w:t>
      </w:r>
      <w:r w:rsidR="00107D5E" w:rsidRPr="000D6B6A">
        <w:rPr>
          <w:bCs/>
          <w:sz w:val="28"/>
          <w:szCs w:val="28"/>
        </w:rPr>
        <w:t>ajan</w:t>
      </w:r>
      <w:r w:rsidR="009015DC" w:rsidRPr="000D6B6A">
        <w:rPr>
          <w:bCs/>
          <w:sz w:val="28"/>
          <w:szCs w:val="28"/>
        </w:rPr>
        <w:t xml:space="preserve"> mukaan)</w:t>
      </w:r>
    </w:p>
    <w:p w14:paraId="084842D7" w14:textId="77777777" w:rsidR="00ED4207" w:rsidRPr="000D6B6A" w:rsidRDefault="00ED4207">
      <w:pPr>
        <w:jc w:val="center"/>
        <w:rPr>
          <w:bCs/>
          <w:sz w:val="28"/>
          <w:szCs w:val="28"/>
        </w:rPr>
      </w:pPr>
    </w:p>
    <w:p w14:paraId="5738D76B" w14:textId="77777777" w:rsidR="001C4DF0" w:rsidRDefault="001C4DF0" w:rsidP="002F2CF8">
      <w:pPr>
        <w:tabs>
          <w:tab w:val="left" w:pos="4545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69EEED9" wp14:editId="2A3DEF6C">
            <wp:extent cx="3033740" cy="389467"/>
            <wp:effectExtent l="0" t="0" r="0" b="0"/>
            <wp:docPr id="2" name="Kuva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g-logo (3)_ww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787" cy="39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D0F3E" w14:textId="77777777" w:rsidR="001C4DF0" w:rsidRDefault="001C4DF0" w:rsidP="002F2CF8">
      <w:pPr>
        <w:tabs>
          <w:tab w:val="left" w:pos="4545"/>
        </w:tabs>
        <w:rPr>
          <w:b/>
          <w:bCs/>
          <w:sz w:val="28"/>
          <w:szCs w:val="28"/>
        </w:rPr>
      </w:pPr>
    </w:p>
    <w:p w14:paraId="1C2EA287" w14:textId="77777777" w:rsidR="002F2CF8" w:rsidRPr="000D6B6A" w:rsidRDefault="00ED4207" w:rsidP="002F2CF8">
      <w:pPr>
        <w:tabs>
          <w:tab w:val="left" w:pos="4545"/>
        </w:tabs>
        <w:rPr>
          <w:b/>
          <w:bCs/>
          <w:sz w:val="28"/>
          <w:szCs w:val="28"/>
        </w:rPr>
      </w:pPr>
      <w:r w:rsidRPr="000D6B6A">
        <w:rPr>
          <w:b/>
          <w:bCs/>
          <w:sz w:val="28"/>
          <w:szCs w:val="28"/>
        </w:rPr>
        <w:t xml:space="preserve">Standardien tilaukset: </w:t>
      </w:r>
    </w:p>
    <w:p w14:paraId="441DE930" w14:textId="77777777" w:rsidR="004816C6" w:rsidRPr="000D6B6A" w:rsidRDefault="006F701F" w:rsidP="002F2CF8">
      <w:pPr>
        <w:tabs>
          <w:tab w:val="left" w:pos="4545"/>
        </w:tabs>
        <w:rPr>
          <w:b/>
          <w:bCs/>
          <w:sz w:val="28"/>
          <w:szCs w:val="28"/>
        </w:rPr>
      </w:pPr>
      <w:hyperlink r:id="rId10" w:history="1">
        <w:r w:rsidR="002F2CF8" w:rsidRPr="000D6B6A">
          <w:rPr>
            <w:rStyle w:val="Hyperlinkki"/>
            <w:bCs/>
            <w:sz w:val="28"/>
            <w:szCs w:val="28"/>
          </w:rPr>
          <w:t>Suomen standardisoimisliitto SFS</w:t>
        </w:r>
      </w:hyperlink>
      <w:r w:rsidR="00767183" w:rsidRPr="000D6B6A">
        <w:rPr>
          <w:b/>
          <w:bCs/>
          <w:sz w:val="28"/>
          <w:szCs w:val="28"/>
        </w:rPr>
        <w:tab/>
      </w:r>
    </w:p>
    <w:p w14:paraId="4A87AF9A" w14:textId="6D2F6981" w:rsidR="00E7618E" w:rsidRPr="000D6B6A" w:rsidRDefault="00FD2273" w:rsidP="00380224">
      <w:pPr>
        <w:tabs>
          <w:tab w:val="left" w:pos="4500"/>
          <w:tab w:val="left" w:pos="5635"/>
        </w:tabs>
        <w:rPr>
          <w:bCs/>
          <w:sz w:val="28"/>
          <w:szCs w:val="28"/>
        </w:rPr>
      </w:pPr>
      <w:r w:rsidRPr="000D6B6A">
        <w:rPr>
          <w:bCs/>
          <w:sz w:val="28"/>
          <w:szCs w:val="28"/>
        </w:rPr>
        <w:t>Sähköposti: sales@sfs.fi</w:t>
      </w:r>
      <w:r w:rsidR="00023BDC" w:rsidRPr="000D6B6A">
        <w:rPr>
          <w:bCs/>
          <w:sz w:val="28"/>
          <w:szCs w:val="28"/>
        </w:rPr>
        <w:tab/>
      </w:r>
      <w:r w:rsidR="00380224">
        <w:rPr>
          <w:bCs/>
          <w:sz w:val="28"/>
          <w:szCs w:val="28"/>
        </w:rPr>
        <w:tab/>
      </w:r>
    </w:p>
    <w:p w14:paraId="526886A1" w14:textId="77777777" w:rsidR="00ED4207" w:rsidRPr="006D0988" w:rsidRDefault="00E7618E" w:rsidP="00ED4207">
      <w:proofErr w:type="gramStart"/>
      <w:r w:rsidRPr="000D6B6A">
        <w:rPr>
          <w:bCs/>
          <w:sz w:val="28"/>
          <w:szCs w:val="28"/>
        </w:rPr>
        <w:t xml:space="preserve">Puh:  </w:t>
      </w:r>
      <w:r w:rsidR="00FD2273" w:rsidRPr="000D6B6A">
        <w:rPr>
          <w:sz w:val="28"/>
          <w:szCs w:val="28"/>
        </w:rPr>
        <w:t>09</w:t>
      </w:r>
      <w:proofErr w:type="gramEnd"/>
      <w:r w:rsidR="00FD2273" w:rsidRPr="000D6B6A">
        <w:rPr>
          <w:sz w:val="28"/>
          <w:szCs w:val="28"/>
        </w:rPr>
        <w:t xml:space="preserve"> 1499 3353</w:t>
      </w:r>
    </w:p>
    <w:p w14:paraId="4D615329" w14:textId="77777777" w:rsidR="00417FE9" w:rsidRDefault="00417FE9" w:rsidP="00ED4207">
      <w:pPr>
        <w:rPr>
          <w:bCs/>
        </w:rPr>
      </w:pPr>
    </w:p>
    <w:tbl>
      <w:tblPr>
        <w:tblStyle w:val="Vaalearuudukko-korostus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3260"/>
        <w:gridCol w:w="3119"/>
        <w:gridCol w:w="3828"/>
      </w:tblGrid>
      <w:tr w:rsidR="00EB4A63" w14:paraId="44F7DBE7" w14:textId="77777777" w:rsidTr="00EB4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29C03758" w14:textId="77777777" w:rsidR="00EB4A63" w:rsidRPr="00BA7559" w:rsidRDefault="00EB4A63" w:rsidP="00ED4207">
            <w:pPr>
              <w:rPr>
                <w:rFonts w:cs="Arial"/>
                <w:bCs w:val="0"/>
                <w:sz w:val="28"/>
                <w:szCs w:val="28"/>
              </w:rPr>
            </w:pPr>
            <w:r w:rsidRPr="00BA7559">
              <w:rPr>
                <w:rFonts w:cs="Arial"/>
                <w:bCs w:val="0"/>
                <w:sz w:val="28"/>
                <w:szCs w:val="28"/>
              </w:rPr>
              <w:t xml:space="preserve">Veden laatu </w:t>
            </w:r>
            <w:r w:rsidRPr="00BA7559">
              <w:rPr>
                <w:rFonts w:cs="Arial"/>
                <w:bCs w:val="0"/>
                <w:sz w:val="28"/>
                <w:szCs w:val="28"/>
              </w:rPr>
              <w:br/>
              <w:t>(</w:t>
            </w:r>
            <w:hyperlink r:id="rId11" w:history="1">
              <w:r w:rsidRPr="00BA7559">
                <w:rPr>
                  <w:rStyle w:val="Hyperlinkki"/>
                  <w:rFonts w:cs="Arial"/>
                  <w:b w:val="0"/>
                  <w:bCs w:val="0"/>
                  <w:sz w:val="28"/>
                  <w:szCs w:val="28"/>
                </w:rPr>
                <w:t>ISO/TC 147</w:t>
              </w:r>
            </w:hyperlink>
            <w:r w:rsidRPr="00BA7559">
              <w:rPr>
                <w:rFonts w:cs="Arial"/>
                <w:bCs w:val="0"/>
                <w:sz w:val="28"/>
                <w:szCs w:val="28"/>
              </w:rPr>
              <w:t xml:space="preserve"> ja </w:t>
            </w:r>
            <w:hyperlink r:id="rId12" w:history="1">
              <w:r w:rsidRPr="00BA7559">
                <w:rPr>
                  <w:rStyle w:val="Hyperlinkki"/>
                  <w:rFonts w:cs="Arial"/>
                  <w:b w:val="0"/>
                  <w:bCs w:val="0"/>
                  <w:sz w:val="28"/>
                  <w:szCs w:val="28"/>
                </w:rPr>
                <w:t>CEN/TC 230</w:t>
              </w:r>
            </w:hyperlink>
            <w:r w:rsidRPr="00BA7559">
              <w:rPr>
                <w:rFonts w:cs="Arial"/>
                <w:bCs w:val="0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7812A2E6" w14:textId="01A4B956" w:rsidR="00EB4A63" w:rsidRDefault="00EB4A63" w:rsidP="00ED4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8"/>
                <w:szCs w:val="28"/>
              </w:rPr>
            </w:pPr>
            <w:r w:rsidRPr="00BA7559">
              <w:rPr>
                <w:rFonts w:cs="Arial"/>
                <w:bCs w:val="0"/>
                <w:sz w:val="28"/>
                <w:szCs w:val="28"/>
              </w:rPr>
              <w:t xml:space="preserve">Maan laatu </w:t>
            </w:r>
            <w:r w:rsidRPr="00BA7559">
              <w:rPr>
                <w:rFonts w:cs="Arial"/>
                <w:bCs w:val="0"/>
                <w:sz w:val="28"/>
                <w:szCs w:val="28"/>
              </w:rPr>
              <w:br/>
              <w:t>(</w:t>
            </w:r>
            <w:hyperlink r:id="rId13" w:history="1">
              <w:r w:rsidRPr="00BA7559">
                <w:rPr>
                  <w:rStyle w:val="Hyperlinkki"/>
                  <w:rFonts w:cs="Arial"/>
                  <w:b w:val="0"/>
                  <w:bCs w:val="0"/>
                  <w:sz w:val="28"/>
                  <w:szCs w:val="28"/>
                </w:rPr>
                <w:t>ISO/TC 190</w:t>
              </w:r>
            </w:hyperlink>
            <w:r w:rsidRPr="00BA7559">
              <w:rPr>
                <w:rFonts w:cs="Arial"/>
                <w:bCs w:val="0"/>
                <w:sz w:val="28"/>
                <w:szCs w:val="28"/>
              </w:rPr>
              <w:t>)</w:t>
            </w:r>
            <w:r>
              <w:rPr>
                <w:rFonts w:cs="Arial"/>
                <w:b w:val="0"/>
                <w:bCs w:val="0"/>
                <w:sz w:val="28"/>
                <w:szCs w:val="28"/>
              </w:rPr>
              <w:t xml:space="preserve"> </w:t>
            </w:r>
            <w:r w:rsidRPr="00EB4A63">
              <w:rPr>
                <w:rFonts w:cs="Arial"/>
                <w:sz w:val="28"/>
                <w:szCs w:val="28"/>
              </w:rPr>
              <w:t>ja</w:t>
            </w:r>
          </w:p>
          <w:p w14:paraId="07752DCB" w14:textId="2B8A6A09" w:rsidR="00EB4A63" w:rsidRPr="00BA7559" w:rsidRDefault="00EB4A63" w:rsidP="00ED4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8"/>
                <w:szCs w:val="28"/>
              </w:rPr>
            </w:pPr>
            <w:r w:rsidRPr="00BA7559">
              <w:rPr>
                <w:rFonts w:cs="Arial"/>
                <w:sz w:val="28"/>
                <w:szCs w:val="28"/>
              </w:rPr>
              <w:t xml:space="preserve">Kiinteät ympäristönäytteet </w:t>
            </w:r>
            <w:r w:rsidRPr="00BA7559">
              <w:rPr>
                <w:rFonts w:cs="Arial"/>
                <w:sz w:val="28"/>
                <w:szCs w:val="28"/>
              </w:rPr>
              <w:br/>
              <w:t>(</w:t>
            </w:r>
            <w:hyperlink r:id="rId14" w:history="1">
              <w:r w:rsidRPr="00BA7559">
                <w:rPr>
                  <w:rStyle w:val="Hyperlinkki"/>
                  <w:rFonts w:cs="Arial"/>
                  <w:b w:val="0"/>
                  <w:bCs w:val="0"/>
                  <w:sz w:val="28"/>
                  <w:szCs w:val="28"/>
                </w:rPr>
                <w:t>CEN/TC 444</w:t>
              </w:r>
            </w:hyperlink>
            <w:r w:rsidRPr="00BA7559">
              <w:rPr>
                <w:rFonts w:cs="Arial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356A77EC" w14:textId="1EA54F98" w:rsidR="00EB4A63" w:rsidRPr="00BA7559" w:rsidRDefault="00EB4A63" w:rsidP="00ED4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BA7559">
              <w:rPr>
                <w:rFonts w:cs="Arial"/>
                <w:bCs w:val="0"/>
                <w:sz w:val="28"/>
                <w:szCs w:val="28"/>
              </w:rPr>
              <w:t>Lietteet</w:t>
            </w:r>
            <w:r w:rsidRPr="00BA7559">
              <w:rPr>
                <w:rFonts w:cs="Arial"/>
                <w:bCs w:val="0"/>
                <w:sz w:val="28"/>
                <w:szCs w:val="28"/>
              </w:rPr>
              <w:br/>
              <w:t>(</w:t>
            </w:r>
            <w:hyperlink r:id="rId15" w:history="1">
              <w:r w:rsidRPr="00BA7559">
                <w:rPr>
                  <w:rStyle w:val="Hyperlinkki"/>
                  <w:rFonts w:cs="Arial"/>
                  <w:b w:val="0"/>
                  <w:bCs w:val="0"/>
                  <w:sz w:val="28"/>
                  <w:szCs w:val="28"/>
                </w:rPr>
                <w:t>CEN/TC 308</w:t>
              </w:r>
            </w:hyperlink>
            <w:r w:rsidRPr="00BA7559">
              <w:rPr>
                <w:rFonts w:cs="Arial"/>
                <w:bCs w:val="0"/>
                <w:sz w:val="28"/>
                <w:szCs w:val="28"/>
              </w:rPr>
              <w:t xml:space="preserve"> ja </w:t>
            </w:r>
            <w:r w:rsidRPr="00BA7559">
              <w:rPr>
                <w:rFonts w:cs="Arial"/>
                <w:bCs w:val="0"/>
                <w:sz w:val="28"/>
                <w:szCs w:val="28"/>
              </w:rPr>
              <w:br/>
            </w:r>
            <w:hyperlink r:id="rId16" w:history="1">
              <w:r w:rsidRPr="00BA7559">
                <w:rPr>
                  <w:rStyle w:val="Hyperlinkki"/>
                  <w:rFonts w:cs="Arial"/>
                  <w:b w:val="0"/>
                  <w:bCs w:val="0"/>
                  <w:sz w:val="28"/>
                  <w:szCs w:val="28"/>
                </w:rPr>
                <w:t>ISO/TC 275</w:t>
              </w:r>
            </w:hyperlink>
            <w:r w:rsidRPr="00BA7559">
              <w:rPr>
                <w:rFonts w:cs="Arial"/>
                <w:bCs w:val="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14:paraId="4F8E24BD" w14:textId="77777777" w:rsidR="00EB4A63" w:rsidRDefault="00EB4A63" w:rsidP="00ED4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8"/>
                <w:szCs w:val="28"/>
              </w:rPr>
            </w:pPr>
            <w:proofErr w:type="spellStart"/>
            <w:r w:rsidRPr="00BA7559">
              <w:rPr>
                <w:rFonts w:cs="Arial"/>
                <w:bCs w:val="0"/>
                <w:sz w:val="28"/>
                <w:szCs w:val="28"/>
              </w:rPr>
              <w:t>Hydrometria</w:t>
            </w:r>
            <w:proofErr w:type="spellEnd"/>
            <w:r w:rsidRPr="00BA7559">
              <w:rPr>
                <w:rFonts w:cs="Arial"/>
                <w:bCs w:val="0"/>
                <w:sz w:val="28"/>
                <w:szCs w:val="28"/>
              </w:rPr>
              <w:t xml:space="preserve"> </w:t>
            </w:r>
          </w:p>
          <w:p w14:paraId="508774E5" w14:textId="10BD7715" w:rsidR="00EB4A63" w:rsidRPr="00BA7559" w:rsidRDefault="00EB4A63" w:rsidP="00ED4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8"/>
                <w:szCs w:val="28"/>
              </w:rPr>
            </w:pPr>
            <w:r w:rsidRPr="00BA7559">
              <w:rPr>
                <w:rFonts w:cs="Arial"/>
                <w:bCs w:val="0"/>
                <w:sz w:val="28"/>
                <w:szCs w:val="28"/>
              </w:rPr>
              <w:t>(</w:t>
            </w:r>
            <w:hyperlink r:id="rId17" w:history="1">
              <w:r w:rsidRPr="00BA7559">
                <w:rPr>
                  <w:rStyle w:val="Hyperlinkki"/>
                  <w:rFonts w:cs="Arial"/>
                  <w:b w:val="0"/>
                  <w:bCs w:val="0"/>
                  <w:sz w:val="28"/>
                  <w:szCs w:val="28"/>
                </w:rPr>
                <w:t>CEN/TC 318</w:t>
              </w:r>
            </w:hyperlink>
            <w:r w:rsidRPr="00BA7559">
              <w:rPr>
                <w:rFonts w:cs="Arial"/>
                <w:bCs w:val="0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14:paraId="779C5F10" w14:textId="77777777" w:rsidR="00EB4A63" w:rsidRPr="00BA7559" w:rsidRDefault="00EB4A63" w:rsidP="00ED4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8"/>
                <w:szCs w:val="28"/>
              </w:rPr>
            </w:pPr>
            <w:r w:rsidRPr="00BA7559">
              <w:rPr>
                <w:rFonts w:cs="Arial"/>
                <w:bCs w:val="0"/>
                <w:sz w:val="28"/>
                <w:szCs w:val="28"/>
              </w:rPr>
              <w:t>Kumotut</w:t>
            </w:r>
          </w:p>
        </w:tc>
      </w:tr>
      <w:tr w:rsidR="00EB4A63" w:rsidRPr="00976D6C" w14:paraId="66B8FFED" w14:textId="77777777" w:rsidTr="00EB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3BC06C1" w14:textId="77777777" w:rsidR="00EB4A63" w:rsidRPr="0032177E" w:rsidRDefault="00EB4A63" w:rsidP="00FE43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5A311558" w14:textId="77777777" w:rsidR="00EB4A63" w:rsidRPr="00FE2A04" w:rsidRDefault="00EB4A63" w:rsidP="003749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280CAD22" w14:textId="77777777" w:rsidR="00EB4A63" w:rsidRPr="00FE2A04" w:rsidRDefault="00EB4A63" w:rsidP="00466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14:paraId="095AB4DE" w14:textId="77777777" w:rsidR="00EB4A63" w:rsidRPr="00556E30" w:rsidRDefault="00EB4A63" w:rsidP="006E5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</w:tcPr>
          <w:p w14:paraId="77D94F02" w14:textId="77777777" w:rsidR="00EB4A63" w:rsidRPr="008C6323" w:rsidRDefault="00EB4A63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B4A63" w:rsidRPr="00271969" w14:paraId="64A12D89" w14:textId="77777777" w:rsidTr="00EB4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C215A6D" w14:textId="0C623E50" w:rsidR="00EB4A63" w:rsidRPr="00394AEE" w:rsidRDefault="00F13D8A" w:rsidP="00EB4A63">
            <w:pPr>
              <w:rPr>
                <w:rFonts w:cs="Times New Roman"/>
                <w:bCs w:val="0"/>
                <w:lang w:val="en-US"/>
              </w:rPr>
            </w:pPr>
            <w:hyperlink r:id="rId18" w:history="1">
              <w:r w:rsidR="00EB4A63" w:rsidRPr="001E10DD">
                <w:rPr>
                  <w:rStyle w:val="Hyperlinkki"/>
                  <w:b w:val="0"/>
                  <w:bCs w:val="0"/>
                  <w:lang w:val="en-US"/>
                </w:rPr>
                <w:t>ISO 5667-1:2020</w:t>
              </w:r>
            </w:hyperlink>
          </w:p>
          <w:p w14:paraId="09E3F570" w14:textId="10DB9365" w:rsidR="00EB4A63" w:rsidRPr="00394AEE" w:rsidRDefault="00EB4A63" w:rsidP="00EB4A63">
            <w:pPr>
              <w:rPr>
                <w:rFonts w:cs="Times New Roman"/>
                <w:b w:val="0"/>
                <w:sz w:val="28"/>
                <w:szCs w:val="28"/>
                <w:lang w:val="en-US"/>
              </w:rPr>
            </w:pPr>
            <w:r w:rsidRPr="00394AEE">
              <w:rPr>
                <w:rFonts w:cs="Times New Roman"/>
                <w:b w:val="0"/>
                <w:lang w:val="en-US"/>
              </w:rPr>
              <w:t xml:space="preserve">Water quality - Sampling - Part 1: Guidance on the design of sampling </w:t>
            </w:r>
            <w:proofErr w:type="spellStart"/>
            <w:r w:rsidRPr="00394AEE">
              <w:rPr>
                <w:rFonts w:cs="Times New Roman"/>
                <w:b w:val="0"/>
                <w:lang w:val="en-US"/>
              </w:rPr>
              <w:t>programmes</w:t>
            </w:r>
            <w:proofErr w:type="spellEnd"/>
            <w:r w:rsidRPr="00394AEE">
              <w:rPr>
                <w:rFonts w:cs="Times New Roman"/>
                <w:b w:val="0"/>
                <w:lang w:val="en-US"/>
              </w:rPr>
              <w:t xml:space="preserve"> and sampling techniques</w:t>
            </w:r>
          </w:p>
        </w:tc>
        <w:tc>
          <w:tcPr>
            <w:tcW w:w="4253" w:type="dxa"/>
          </w:tcPr>
          <w:p w14:paraId="652B9A94" w14:textId="77777777" w:rsidR="00EB4A63" w:rsidRPr="00394AEE" w:rsidRDefault="00F13D8A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lang w:val="en-US"/>
              </w:rPr>
            </w:pPr>
            <w:hyperlink r:id="rId19" w:history="1">
              <w:r w:rsidR="00EB4A63" w:rsidRPr="00394AEE">
                <w:rPr>
                  <w:rStyle w:val="Hyperlinkki"/>
                  <w:rFonts w:asciiTheme="majorHAnsi" w:hAnsiTheme="majorHAnsi"/>
                  <w:lang w:val="en-US"/>
                </w:rPr>
                <w:t>CEN/TS 16800:2020</w:t>
              </w:r>
            </w:hyperlink>
            <w:r w:rsidR="00EB4A63" w:rsidRPr="00394AEE">
              <w:rPr>
                <w:rFonts w:asciiTheme="majorHAnsi" w:hAnsiTheme="majorHAnsi"/>
                <w:lang w:val="en-US"/>
              </w:rPr>
              <w:t xml:space="preserve"> </w:t>
            </w:r>
          </w:p>
          <w:p w14:paraId="2E6FA40E" w14:textId="54D61015" w:rsidR="00EB4A63" w:rsidRPr="00394AEE" w:rsidRDefault="00EB4A63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394AEE">
              <w:rPr>
                <w:rFonts w:asciiTheme="majorHAnsi" w:hAnsiTheme="majorHAnsi"/>
                <w:lang w:val="en-US"/>
              </w:rPr>
              <w:t xml:space="preserve">Guideline for the validation of </w:t>
            </w:r>
            <w:proofErr w:type="spellStart"/>
            <w:r w:rsidRPr="00394AEE">
              <w:rPr>
                <w:rFonts w:asciiTheme="majorHAnsi" w:hAnsiTheme="majorHAnsi"/>
                <w:lang w:val="en-US"/>
              </w:rPr>
              <w:t>physico</w:t>
            </w:r>
            <w:proofErr w:type="spellEnd"/>
            <w:r w:rsidRPr="00394AEE">
              <w:rPr>
                <w:rFonts w:asciiTheme="majorHAnsi" w:hAnsiTheme="majorHAnsi"/>
                <w:lang w:val="en-US"/>
              </w:rPr>
              <w:t>-chemical analytical methods</w:t>
            </w:r>
          </w:p>
        </w:tc>
        <w:tc>
          <w:tcPr>
            <w:tcW w:w="3260" w:type="dxa"/>
          </w:tcPr>
          <w:p w14:paraId="60417F1E" w14:textId="2E39232D" w:rsidR="00E46C64" w:rsidRPr="00E46C64" w:rsidRDefault="006F701F" w:rsidP="00E46C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lang w:val="en-US"/>
              </w:rPr>
            </w:pPr>
            <w:hyperlink r:id="rId20" w:history="1">
              <w:r w:rsidR="00E46C64" w:rsidRPr="00E46C64">
                <w:rPr>
                  <w:rStyle w:val="Hyperlinkki"/>
                  <w:rFonts w:asciiTheme="majorHAnsi" w:hAnsiTheme="majorHAnsi" w:cs="Arial"/>
                  <w:lang w:val="en-US"/>
                </w:rPr>
                <w:t>ISO/TR 20736:2021</w:t>
              </w:r>
            </w:hyperlink>
          </w:p>
          <w:p w14:paraId="0BF580BF" w14:textId="4BB680C2" w:rsidR="00EB4A63" w:rsidRPr="00394AEE" w:rsidRDefault="00E46C64" w:rsidP="00E46C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lang w:val="en-US"/>
              </w:rPr>
            </w:pPr>
            <w:r w:rsidRPr="00E46C64">
              <w:rPr>
                <w:rFonts w:asciiTheme="majorHAnsi" w:hAnsiTheme="majorHAnsi"/>
                <w:lang w:val="en-US"/>
              </w:rPr>
              <w:t xml:space="preserve">Sludge recovery, recycling, </w:t>
            </w:r>
            <w:proofErr w:type="gramStart"/>
            <w:r w:rsidRPr="00E46C64">
              <w:rPr>
                <w:rFonts w:asciiTheme="majorHAnsi" w:hAnsiTheme="majorHAnsi"/>
                <w:lang w:val="en-US"/>
              </w:rPr>
              <w:t>treatment</w:t>
            </w:r>
            <w:proofErr w:type="gramEnd"/>
            <w:r w:rsidRPr="00E46C64">
              <w:rPr>
                <w:rFonts w:asciiTheme="majorHAnsi" w:hAnsiTheme="majorHAnsi"/>
                <w:lang w:val="en-US"/>
              </w:rPr>
              <w:t xml:space="preserve"> and disposal — Guidance on thermal treatment of sludge</w:t>
            </w:r>
          </w:p>
        </w:tc>
        <w:bookmarkStart w:id="0" w:name="_Hlk90458105"/>
        <w:tc>
          <w:tcPr>
            <w:tcW w:w="3119" w:type="dxa"/>
          </w:tcPr>
          <w:p w14:paraId="4A1557F1" w14:textId="1E4E52B2" w:rsidR="00A24981" w:rsidRDefault="00D51DE3" w:rsidP="00A24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fldChar w:fldCharType="begin"/>
            </w:r>
            <w:r>
              <w:rPr>
                <w:rFonts w:asciiTheme="majorHAnsi" w:hAnsiTheme="majorHAnsi"/>
                <w:lang w:val="en-US"/>
              </w:rPr>
              <w:instrText xml:space="preserve"> HYPERLINK "https://sales.sfs.fi/fi/index/tuotteet/SFS/CENISO/ID2/7/1064540.html.stx" </w:instrText>
            </w:r>
            <w:r>
              <w:rPr>
                <w:rFonts w:asciiTheme="majorHAnsi" w:hAnsiTheme="majorHAnsi"/>
                <w:lang w:val="en-US"/>
              </w:rPr>
              <w:fldChar w:fldCharType="separate"/>
            </w:r>
            <w:r w:rsidR="00A24981" w:rsidRPr="00D51DE3">
              <w:rPr>
                <w:rStyle w:val="Hyperlinkki"/>
                <w:rFonts w:asciiTheme="majorHAnsi" w:hAnsiTheme="majorHAnsi"/>
                <w:lang w:val="en-US"/>
              </w:rPr>
              <w:t>SFS-EN ISO 748:2021</w:t>
            </w:r>
            <w:r>
              <w:rPr>
                <w:rFonts w:asciiTheme="majorHAnsi" w:hAnsiTheme="majorHAnsi"/>
                <w:lang w:val="en-US"/>
              </w:rPr>
              <w:fldChar w:fldCharType="end"/>
            </w:r>
            <w:r w:rsidR="00A24981" w:rsidRPr="00A24981">
              <w:rPr>
                <w:rFonts w:asciiTheme="majorHAnsi" w:hAnsiTheme="majorHAnsi"/>
                <w:lang w:val="en-US"/>
              </w:rPr>
              <w:t xml:space="preserve"> </w:t>
            </w:r>
          </w:p>
          <w:p w14:paraId="6458DE70" w14:textId="16976BF5" w:rsidR="00EB4A63" w:rsidRPr="00394AEE" w:rsidRDefault="00A24981" w:rsidP="00A24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8"/>
                <w:szCs w:val="28"/>
                <w:lang w:val="en-US"/>
              </w:rPr>
            </w:pPr>
            <w:r w:rsidRPr="002D7B0A">
              <w:rPr>
                <w:rFonts w:asciiTheme="majorHAnsi" w:hAnsiTheme="majorHAnsi"/>
                <w:lang w:val="en-US"/>
              </w:rPr>
              <w:t>Hydrometry. Measurement of liquid flow in open channels. Velocity area methods using point velocity measurements (ISO 748:2021)</w:t>
            </w:r>
            <w:bookmarkEnd w:id="0"/>
          </w:p>
        </w:tc>
        <w:tc>
          <w:tcPr>
            <w:tcW w:w="3828" w:type="dxa"/>
          </w:tcPr>
          <w:p w14:paraId="260FBDF5" w14:textId="77777777" w:rsidR="002D7B0A" w:rsidRDefault="002D7B0A" w:rsidP="002D7B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476B87">
              <w:rPr>
                <w:rFonts w:asciiTheme="majorHAnsi" w:hAnsiTheme="majorHAnsi" w:cs="Arial"/>
              </w:rPr>
              <w:t>SFS-EN 16174</w:t>
            </w:r>
            <w:r>
              <w:rPr>
                <w:rFonts w:asciiTheme="majorHAnsi" w:hAnsiTheme="majorHAnsi" w:cs="Arial"/>
              </w:rPr>
              <w:t>:2012</w:t>
            </w:r>
          </w:p>
          <w:p w14:paraId="44F7301A" w14:textId="77777777" w:rsidR="002D7B0A" w:rsidRPr="00476B87" w:rsidRDefault="002D7B0A" w:rsidP="002D7B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78092B">
              <w:rPr>
                <w:rFonts w:asciiTheme="majorHAnsi" w:hAnsiTheme="majorHAnsi" w:cs="Arial"/>
                <w:i/>
                <w:iCs/>
              </w:rPr>
              <w:t>Liete, käsitelty biojäte ja maa-aines. Kuningasveteen liukenevien alkuainejakeiden hajottaminen</w:t>
            </w:r>
            <w:r w:rsidRPr="00476B87">
              <w:rPr>
                <w:rFonts w:asciiTheme="majorHAnsi" w:hAnsiTheme="majorHAnsi" w:cs="Arial"/>
              </w:rPr>
              <w:t>.</w:t>
            </w:r>
          </w:p>
          <w:p w14:paraId="405A55FA" w14:textId="566C5B7A" w:rsidR="00EB4A63" w:rsidRPr="00394AEE" w:rsidRDefault="00B40B26" w:rsidP="002D7B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</w:rPr>
              <w:t>Kumottu 17.12.2021</w:t>
            </w:r>
            <w:r w:rsidR="002D7B0A" w:rsidRPr="00841197">
              <w:rPr>
                <w:rFonts w:asciiTheme="majorHAnsi" w:hAnsiTheme="majorHAnsi" w:cs="Arial"/>
              </w:rPr>
              <w:t xml:space="preserve"> koska</w:t>
            </w:r>
            <w:r w:rsidR="002D7B0A">
              <w:rPr>
                <w:rFonts w:asciiTheme="majorHAnsi" w:hAnsiTheme="majorHAnsi" w:cs="Arial"/>
              </w:rPr>
              <w:t xml:space="preserve"> </w:t>
            </w:r>
            <w:r w:rsidR="002D7B0A" w:rsidRPr="00841197">
              <w:rPr>
                <w:rFonts w:asciiTheme="majorHAnsi" w:hAnsiTheme="majorHAnsi" w:cs="Arial"/>
              </w:rPr>
              <w:t>EN 16174 on k</w:t>
            </w:r>
            <w:r w:rsidR="002D7B0A">
              <w:rPr>
                <w:rFonts w:asciiTheme="majorHAnsi" w:hAnsiTheme="majorHAnsi" w:cs="Arial"/>
              </w:rPr>
              <w:t>umottu 15.9.2021.</w:t>
            </w:r>
          </w:p>
        </w:tc>
      </w:tr>
      <w:tr w:rsidR="00EB4A63" w:rsidRPr="00410478" w14:paraId="20E1359D" w14:textId="77777777" w:rsidTr="00EB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85552AE" w14:textId="77777777" w:rsidR="00EB4A63" w:rsidRDefault="00F13D8A" w:rsidP="00EB4A63">
            <w:pPr>
              <w:rPr>
                <w:bCs w:val="0"/>
                <w:lang w:val="en-US"/>
              </w:rPr>
            </w:pPr>
            <w:hyperlink r:id="rId21" w:history="1">
              <w:r w:rsidR="00EB4A63" w:rsidRPr="000E0728">
                <w:rPr>
                  <w:rStyle w:val="Hyperlinkki"/>
                  <w:rFonts w:cstheme="majorBidi"/>
                  <w:b w:val="0"/>
                  <w:bCs w:val="0"/>
                  <w:lang w:val="en-US"/>
                </w:rPr>
                <w:t>ISO 20596-2:2021</w:t>
              </w:r>
            </w:hyperlink>
          </w:p>
          <w:p w14:paraId="56502AC6" w14:textId="1C51939D" w:rsidR="00EB4A63" w:rsidRPr="00BA7559" w:rsidRDefault="00EB4A63" w:rsidP="00EB4A63">
            <w:pPr>
              <w:rPr>
                <w:b w:val="0"/>
                <w:lang w:val="en-US"/>
              </w:rPr>
            </w:pPr>
            <w:r w:rsidRPr="00BA7559">
              <w:rPr>
                <w:b w:val="0"/>
                <w:lang w:val="en-US"/>
              </w:rPr>
              <w:t xml:space="preserve"> Water quality - Determination of cyclic volatile </w:t>
            </w:r>
            <w:proofErr w:type="spellStart"/>
            <w:r w:rsidRPr="00BA7559">
              <w:rPr>
                <w:b w:val="0"/>
                <w:lang w:val="en-US"/>
              </w:rPr>
              <w:t>methylsiloxanes</w:t>
            </w:r>
            <w:proofErr w:type="spellEnd"/>
            <w:r w:rsidRPr="00BA7559">
              <w:rPr>
                <w:b w:val="0"/>
                <w:lang w:val="en-US"/>
              </w:rPr>
              <w:t xml:space="preserve"> in water - Part 2: Method using liquid-liquid extraction with gas chromatography-mass spectrometry (GC-MS)</w:t>
            </w:r>
          </w:p>
        </w:tc>
        <w:tc>
          <w:tcPr>
            <w:tcW w:w="4253" w:type="dxa"/>
          </w:tcPr>
          <w:p w14:paraId="67D8AE5A" w14:textId="5F02822D" w:rsidR="00EB4A63" w:rsidRDefault="00F13D8A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hyperlink r:id="rId22" w:history="1">
              <w:r w:rsidR="00EB4A63" w:rsidRPr="001E10DD">
                <w:rPr>
                  <w:rStyle w:val="Hyperlinkki"/>
                  <w:rFonts w:asciiTheme="majorHAnsi" w:hAnsiTheme="majorHAnsi"/>
                  <w:lang w:val="en-US"/>
                </w:rPr>
                <w:t>SFS-EN ISO 23266</w:t>
              </w:r>
            </w:hyperlink>
            <w:r w:rsidR="00EB4A63">
              <w:rPr>
                <w:rStyle w:val="Hyperlinkki"/>
                <w:rFonts w:asciiTheme="majorHAnsi" w:hAnsiTheme="majorHAnsi"/>
                <w:lang w:val="en-US"/>
              </w:rPr>
              <w:t>:2021</w:t>
            </w:r>
            <w:r w:rsidR="00EB4A63" w:rsidRPr="007549A8">
              <w:rPr>
                <w:rFonts w:asciiTheme="majorHAnsi" w:hAnsiTheme="majorHAnsi"/>
                <w:lang w:val="en-US"/>
              </w:rPr>
              <w:t xml:space="preserve"> </w:t>
            </w:r>
          </w:p>
          <w:p w14:paraId="11F4B1C3" w14:textId="7EA5AABA" w:rsidR="00EB4A63" w:rsidRPr="00ED329C" w:rsidRDefault="00EB4A63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7549A8">
              <w:rPr>
                <w:rFonts w:asciiTheme="majorHAnsi" w:hAnsiTheme="majorHAnsi"/>
                <w:lang w:val="en-US"/>
              </w:rPr>
              <w:t>Soil quality - Test for measuring the inhibition of reproduction in oribatid mites (</w:t>
            </w:r>
            <w:proofErr w:type="spellStart"/>
            <w:r w:rsidRPr="007549A8">
              <w:rPr>
                <w:rFonts w:asciiTheme="majorHAnsi" w:hAnsiTheme="majorHAnsi"/>
                <w:lang w:val="en-US"/>
              </w:rPr>
              <w:t>Oppia</w:t>
            </w:r>
            <w:proofErr w:type="spellEnd"/>
            <w:r w:rsidRPr="007549A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7549A8">
              <w:rPr>
                <w:rFonts w:asciiTheme="majorHAnsi" w:hAnsiTheme="majorHAnsi"/>
                <w:lang w:val="en-US"/>
              </w:rPr>
              <w:t>nitens</w:t>
            </w:r>
            <w:proofErr w:type="spellEnd"/>
            <w:r w:rsidRPr="007549A8">
              <w:rPr>
                <w:rFonts w:asciiTheme="majorHAnsi" w:hAnsiTheme="majorHAnsi"/>
                <w:lang w:val="en-US"/>
              </w:rPr>
              <w:t>) exposed to contaminants in soil</w:t>
            </w:r>
          </w:p>
        </w:tc>
        <w:tc>
          <w:tcPr>
            <w:tcW w:w="3260" w:type="dxa"/>
          </w:tcPr>
          <w:p w14:paraId="735434AB" w14:textId="5B386C73" w:rsidR="00EB4A63" w:rsidRPr="00ED329C" w:rsidRDefault="00EB4A63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14:paraId="0075721F" w14:textId="77777777" w:rsidR="00EB4A63" w:rsidRPr="00ED329C" w:rsidRDefault="00EB4A63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</w:tcPr>
          <w:p w14:paraId="25BD7092" w14:textId="77777777" w:rsidR="002D7B0A" w:rsidRDefault="002D7B0A" w:rsidP="002D7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SFS-</w:t>
            </w:r>
            <w:r w:rsidRPr="00841197">
              <w:rPr>
                <w:rFonts w:asciiTheme="majorHAnsi" w:hAnsiTheme="majorHAnsi"/>
                <w:lang w:val="en-US"/>
              </w:rPr>
              <w:t>ISO 16072:200</w:t>
            </w:r>
            <w:r>
              <w:rPr>
                <w:rFonts w:asciiTheme="majorHAnsi" w:hAnsiTheme="majorHAnsi"/>
                <w:lang w:val="en-US"/>
              </w:rPr>
              <w:t>8</w:t>
            </w:r>
            <w:r w:rsidRPr="00841197">
              <w:rPr>
                <w:rFonts w:asciiTheme="majorHAnsi" w:hAnsiTheme="majorHAnsi"/>
                <w:lang w:val="en-US"/>
              </w:rPr>
              <w:t xml:space="preserve"> </w:t>
            </w:r>
          </w:p>
          <w:p w14:paraId="6F94615C" w14:textId="77777777" w:rsidR="002D7B0A" w:rsidRPr="0078092B" w:rsidRDefault="002D7B0A" w:rsidP="002D7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lang w:val="en-US"/>
              </w:rPr>
            </w:pPr>
            <w:r w:rsidRPr="0078092B">
              <w:rPr>
                <w:rFonts w:asciiTheme="majorHAnsi" w:hAnsiTheme="majorHAnsi"/>
                <w:i/>
                <w:iCs/>
                <w:lang w:val="en-US"/>
              </w:rPr>
              <w:t>Soil quality - Laboratory methods for determination of microbial soil respiration</w:t>
            </w:r>
          </w:p>
          <w:p w14:paraId="34A7B540" w14:textId="2A67FBD6" w:rsidR="00841197" w:rsidRPr="00841197" w:rsidRDefault="002D7B0A" w:rsidP="002D7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>
              <w:rPr>
                <w:rFonts w:asciiTheme="majorHAnsi" w:hAnsiTheme="majorHAnsi" w:cs="Arial"/>
              </w:rPr>
              <w:t>Kumottu 22.10.2021. Voimassa on SFS-EN ISO 16072 vuodelta 2011.</w:t>
            </w:r>
          </w:p>
        </w:tc>
      </w:tr>
      <w:tr w:rsidR="00EB4A63" w:rsidRPr="000C16EB" w14:paraId="787379E7" w14:textId="77777777" w:rsidTr="00EB4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6CA8355" w14:textId="369F5019" w:rsidR="00EB4A63" w:rsidRPr="00AA6A4A" w:rsidRDefault="00F13D8A" w:rsidP="00EB4A63">
            <w:pPr>
              <w:rPr>
                <w:rFonts w:eastAsia="Times New Roman" w:cs="Times New Roman"/>
                <w:b w:val="0"/>
                <w:bCs w:val="0"/>
                <w:lang w:val="en-US"/>
              </w:rPr>
            </w:pPr>
            <w:hyperlink r:id="rId23" w:history="1">
              <w:r w:rsidR="00EB4A63" w:rsidRPr="001E10DD">
                <w:rPr>
                  <w:rStyle w:val="Hyperlinkki"/>
                  <w:rFonts w:cstheme="majorBidi"/>
                  <w:b w:val="0"/>
                  <w:bCs w:val="0"/>
                  <w:lang w:val="en-US"/>
                </w:rPr>
                <w:t>SFS-EN 17233</w:t>
              </w:r>
            </w:hyperlink>
            <w:r w:rsidR="00EB4A63">
              <w:rPr>
                <w:rStyle w:val="Hyperlinkki"/>
                <w:rFonts w:cstheme="majorBidi"/>
                <w:lang w:val="en-US"/>
              </w:rPr>
              <w:t>:</w:t>
            </w:r>
            <w:r w:rsidR="00EB4A63" w:rsidRPr="00AA6A4A">
              <w:rPr>
                <w:rStyle w:val="Hyperlinkki"/>
                <w:rFonts w:cstheme="majorBidi"/>
                <w:b w:val="0"/>
                <w:bCs w:val="0"/>
                <w:lang w:val="en-US"/>
              </w:rPr>
              <w:t>2021</w:t>
            </w:r>
            <w:r w:rsidR="00EB4A63" w:rsidRPr="00AA6A4A">
              <w:rPr>
                <w:b w:val="0"/>
                <w:bCs w:val="0"/>
                <w:lang w:val="en-US"/>
              </w:rPr>
              <w:t xml:space="preserve"> </w:t>
            </w:r>
          </w:p>
          <w:p w14:paraId="6287C15B" w14:textId="5D2F3329" w:rsidR="00EB4A63" w:rsidRPr="007549A8" w:rsidRDefault="00EB4A63" w:rsidP="00EB4A63">
            <w:pPr>
              <w:rPr>
                <w:lang w:val="en-US"/>
              </w:rPr>
            </w:pPr>
            <w:r w:rsidRPr="007549A8">
              <w:rPr>
                <w:b w:val="0"/>
                <w:lang w:val="en-US"/>
              </w:rPr>
              <w:t>Water quality - Guidance for assessing the efficiency and related metrics of fish passage solutions using telemetry</w:t>
            </w:r>
          </w:p>
        </w:tc>
        <w:tc>
          <w:tcPr>
            <w:tcW w:w="4253" w:type="dxa"/>
          </w:tcPr>
          <w:p w14:paraId="15D67378" w14:textId="483A7AC7" w:rsidR="00EB4A63" w:rsidRDefault="00F13D8A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hyperlink r:id="rId24" w:history="1">
              <w:r w:rsidR="00EB4A63" w:rsidRPr="00ED329C">
                <w:rPr>
                  <w:rStyle w:val="Hyperlinkki"/>
                  <w:rFonts w:asciiTheme="majorHAnsi" w:hAnsiTheme="majorHAnsi"/>
                  <w:lang w:val="en-US"/>
                </w:rPr>
                <w:t>SFS-EN ISO 54321:2021</w:t>
              </w:r>
            </w:hyperlink>
            <w:r w:rsidR="00EB4A63" w:rsidRPr="00ED329C">
              <w:rPr>
                <w:rFonts w:asciiTheme="majorHAnsi" w:hAnsiTheme="majorHAnsi"/>
                <w:lang w:val="en-US"/>
              </w:rPr>
              <w:t xml:space="preserve"> </w:t>
            </w:r>
          </w:p>
          <w:p w14:paraId="7BF5A86C" w14:textId="6424A652" w:rsidR="00EB4A63" w:rsidRPr="007549A8" w:rsidRDefault="00EB4A63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ED329C">
              <w:rPr>
                <w:rFonts w:asciiTheme="majorHAnsi" w:hAnsiTheme="majorHAnsi"/>
                <w:lang w:val="en-US"/>
              </w:rPr>
              <w:t xml:space="preserve">Soil, treated biowaste, sludge and waste - Digestion of aqua regia soluble fractions of elements </w:t>
            </w:r>
          </w:p>
        </w:tc>
        <w:tc>
          <w:tcPr>
            <w:tcW w:w="3260" w:type="dxa"/>
          </w:tcPr>
          <w:p w14:paraId="1A4B42FA" w14:textId="77777777" w:rsidR="00EB4A63" w:rsidRPr="007549A8" w:rsidRDefault="00EB4A63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19" w:type="dxa"/>
          </w:tcPr>
          <w:p w14:paraId="54554184" w14:textId="77777777" w:rsidR="00EB4A63" w:rsidRPr="007549A8" w:rsidRDefault="00EB4A63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28" w:type="dxa"/>
          </w:tcPr>
          <w:p w14:paraId="2ABCE2DE" w14:textId="77777777" w:rsidR="002D7B0A" w:rsidRDefault="000C16EB" w:rsidP="002D7B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CA097C">
              <w:rPr>
                <w:rFonts w:asciiTheme="majorHAnsi" w:hAnsiTheme="majorHAnsi" w:cs="Arial"/>
                <w:lang w:val="en-US"/>
              </w:rPr>
              <w:t xml:space="preserve"> </w:t>
            </w:r>
            <w:r w:rsidR="002D7B0A">
              <w:rPr>
                <w:rFonts w:asciiTheme="majorHAnsi" w:hAnsiTheme="majorHAnsi"/>
                <w:lang w:val="en-US"/>
              </w:rPr>
              <w:t>SFS-</w:t>
            </w:r>
            <w:r w:rsidR="002D7B0A" w:rsidRPr="000C16EB">
              <w:rPr>
                <w:rFonts w:asciiTheme="majorHAnsi" w:hAnsiTheme="majorHAnsi"/>
                <w:lang w:val="en-US"/>
              </w:rPr>
              <w:t>ISO 10390:200</w:t>
            </w:r>
            <w:r w:rsidR="002D7B0A">
              <w:rPr>
                <w:rFonts w:asciiTheme="majorHAnsi" w:hAnsiTheme="majorHAnsi"/>
                <w:lang w:val="en-US"/>
              </w:rPr>
              <w:t>7</w:t>
            </w:r>
          </w:p>
          <w:p w14:paraId="2B58345E" w14:textId="77777777" w:rsidR="002D7B0A" w:rsidRPr="0078092B" w:rsidRDefault="002D7B0A" w:rsidP="002D7B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iCs/>
                <w:lang w:val="en-US"/>
              </w:rPr>
            </w:pPr>
            <w:r w:rsidRPr="0078092B">
              <w:rPr>
                <w:rFonts w:asciiTheme="majorHAnsi" w:hAnsiTheme="majorHAnsi"/>
                <w:i/>
                <w:iCs/>
                <w:lang w:val="en-US"/>
              </w:rPr>
              <w:t>Soil quality - Determination of pH</w:t>
            </w:r>
          </w:p>
          <w:p w14:paraId="65BF56D8" w14:textId="71DDCC31" w:rsidR="000C16EB" w:rsidRPr="000C16EB" w:rsidRDefault="002D7B0A" w:rsidP="002D7B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092B">
              <w:rPr>
                <w:rFonts w:asciiTheme="majorHAnsi" w:hAnsiTheme="majorHAnsi" w:cs="Arial"/>
              </w:rPr>
              <w:t>Kumottu 22.10.2021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841197">
              <w:rPr>
                <w:rFonts w:asciiTheme="majorHAnsi" w:hAnsiTheme="majorHAnsi" w:cs="Arial"/>
              </w:rPr>
              <w:t xml:space="preserve">koska </w:t>
            </w:r>
            <w:r>
              <w:rPr>
                <w:rFonts w:asciiTheme="majorHAnsi" w:hAnsiTheme="majorHAnsi" w:cs="Arial"/>
              </w:rPr>
              <w:t>ISO</w:t>
            </w:r>
            <w:r w:rsidRPr="00841197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10390 vuodelta 2007</w:t>
            </w:r>
            <w:r w:rsidRPr="00841197">
              <w:rPr>
                <w:rFonts w:asciiTheme="majorHAnsi" w:hAnsiTheme="majorHAnsi" w:cs="Arial"/>
              </w:rPr>
              <w:t xml:space="preserve"> on k</w:t>
            </w:r>
            <w:r>
              <w:rPr>
                <w:rFonts w:asciiTheme="majorHAnsi" w:hAnsiTheme="majorHAnsi" w:cs="Arial"/>
              </w:rPr>
              <w:t>umottu.</w:t>
            </w:r>
          </w:p>
        </w:tc>
      </w:tr>
      <w:tr w:rsidR="00EB4A63" w:rsidRPr="000C16EB" w14:paraId="232D8549" w14:textId="77777777" w:rsidTr="00EB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27DFC132" w14:textId="5330413D" w:rsidR="00EB4A63" w:rsidRPr="00AA6A4A" w:rsidRDefault="00F13D8A" w:rsidP="00EB4A63">
            <w:pPr>
              <w:rPr>
                <w:b w:val="0"/>
                <w:bCs w:val="0"/>
                <w:lang w:val="en-US"/>
              </w:rPr>
            </w:pPr>
            <w:hyperlink r:id="rId25" w:history="1">
              <w:r w:rsidR="00F256A6" w:rsidRPr="00F256A6">
                <w:rPr>
                  <w:rStyle w:val="Hyperlinkki"/>
                  <w:rFonts w:cstheme="majorBidi"/>
                  <w:b w:val="0"/>
                  <w:bCs w:val="0"/>
                  <w:lang w:val="en-US"/>
                </w:rPr>
                <w:t xml:space="preserve">SFS-EN </w:t>
              </w:r>
              <w:r w:rsidR="00EB4A63" w:rsidRPr="00F256A6">
                <w:rPr>
                  <w:rStyle w:val="Hyperlinkki"/>
                  <w:rFonts w:cstheme="majorBidi"/>
                  <w:b w:val="0"/>
                  <w:bCs w:val="0"/>
                  <w:lang w:val="en-US"/>
                </w:rPr>
                <w:t>ISO 22515:2021</w:t>
              </w:r>
            </w:hyperlink>
          </w:p>
          <w:p w14:paraId="6B205A40" w14:textId="7D43AABB" w:rsidR="00EB4A63" w:rsidRDefault="00EB4A63" w:rsidP="00EB4A63">
            <w:pPr>
              <w:rPr>
                <w:lang w:val="en-US"/>
              </w:rPr>
            </w:pPr>
            <w:r w:rsidRPr="00AA6A4A">
              <w:rPr>
                <w:b w:val="0"/>
                <w:bCs w:val="0"/>
                <w:lang w:val="en-US"/>
              </w:rPr>
              <w:t xml:space="preserve">Water quality </w:t>
            </w:r>
            <w:r>
              <w:rPr>
                <w:b w:val="0"/>
                <w:bCs w:val="0"/>
                <w:lang w:val="en-US"/>
              </w:rPr>
              <w:t xml:space="preserve">- </w:t>
            </w:r>
            <w:r w:rsidRPr="00AA6A4A">
              <w:rPr>
                <w:b w:val="0"/>
                <w:bCs w:val="0"/>
                <w:lang w:val="en-US"/>
              </w:rPr>
              <w:t xml:space="preserve">Iron-55 </w:t>
            </w:r>
            <w:r>
              <w:rPr>
                <w:b w:val="0"/>
                <w:bCs w:val="0"/>
                <w:lang w:val="en-US"/>
              </w:rPr>
              <w:t>-</w:t>
            </w:r>
            <w:r w:rsidRPr="00AA6A4A">
              <w:rPr>
                <w:b w:val="0"/>
                <w:bCs w:val="0"/>
                <w:lang w:val="en-US"/>
              </w:rPr>
              <w:t xml:space="preserve"> Test method using liquid scintillation counting</w:t>
            </w:r>
          </w:p>
          <w:p w14:paraId="27F9C584" w14:textId="0EBBAFAA" w:rsidR="00F256A6" w:rsidRDefault="00F256A6" w:rsidP="00EB4A63">
            <w:pPr>
              <w:rPr>
                <w:lang w:val="en-US"/>
              </w:rPr>
            </w:pPr>
            <w:r>
              <w:rPr>
                <w:b w:val="0"/>
                <w:bCs w:val="0"/>
                <w:lang w:val="en-US"/>
              </w:rPr>
              <w:t>(ISO 22515:2021)</w:t>
            </w:r>
          </w:p>
          <w:p w14:paraId="2E4CB830" w14:textId="30DA27CB" w:rsidR="00ED2382" w:rsidRPr="00AA6A4A" w:rsidRDefault="00ED2382" w:rsidP="00EB4A63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580CED3D" w14:textId="7A8040BC" w:rsidR="00EB4A63" w:rsidRDefault="00F13D8A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hyperlink r:id="rId26" w:history="1">
              <w:r w:rsidR="00EB4A63" w:rsidRPr="00914AA4">
                <w:rPr>
                  <w:rStyle w:val="Hyperlinkki"/>
                  <w:rFonts w:asciiTheme="majorHAnsi" w:hAnsiTheme="majorHAnsi"/>
                  <w:lang w:val="en-US"/>
                </w:rPr>
                <w:t>ISO 10390:2021</w:t>
              </w:r>
            </w:hyperlink>
          </w:p>
          <w:p w14:paraId="5FA66C6C" w14:textId="77777777" w:rsidR="00ED2382" w:rsidRDefault="00EB4A63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784D4F">
              <w:rPr>
                <w:rFonts w:asciiTheme="majorHAnsi" w:hAnsiTheme="majorHAnsi"/>
                <w:lang w:val="en-US"/>
              </w:rPr>
              <w:t xml:space="preserve">Soil, treated biowaste and sludge – </w:t>
            </w:r>
          </w:p>
          <w:p w14:paraId="02F61D99" w14:textId="6F02F60E" w:rsidR="00EB4A63" w:rsidRDefault="00EB4A63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784D4F">
              <w:rPr>
                <w:rFonts w:asciiTheme="majorHAnsi" w:hAnsiTheme="majorHAnsi"/>
                <w:lang w:val="en-US"/>
              </w:rPr>
              <w:t>Determination of pH</w:t>
            </w:r>
          </w:p>
          <w:p w14:paraId="2E612BA2" w14:textId="36DA214B" w:rsidR="00EB4A63" w:rsidRPr="007549A8" w:rsidRDefault="00EB4A63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AA6A4A">
              <w:rPr>
                <w:rFonts w:asciiTheme="majorHAnsi" w:hAnsiTheme="majorHAnsi"/>
              </w:rPr>
              <w:t>(tulossa SFS-EN ISO)</w:t>
            </w:r>
          </w:p>
        </w:tc>
        <w:tc>
          <w:tcPr>
            <w:tcW w:w="3260" w:type="dxa"/>
          </w:tcPr>
          <w:p w14:paraId="60D3BAF8" w14:textId="77777777" w:rsidR="00EB4A63" w:rsidRPr="007549A8" w:rsidRDefault="00EB4A63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19" w:type="dxa"/>
          </w:tcPr>
          <w:p w14:paraId="35B8A31F" w14:textId="77777777" w:rsidR="00EB4A63" w:rsidRPr="007549A8" w:rsidRDefault="00EB4A63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28" w:type="dxa"/>
          </w:tcPr>
          <w:p w14:paraId="1921FC20" w14:textId="6919D84B" w:rsidR="002D7B0A" w:rsidRPr="002D7B0A" w:rsidRDefault="002351F9" w:rsidP="002D7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2D7B0A">
              <w:rPr>
                <w:rFonts w:asciiTheme="majorHAnsi" w:hAnsiTheme="majorHAnsi" w:cs="Arial"/>
                <w:lang w:val="en-US"/>
              </w:rPr>
              <w:t xml:space="preserve"> </w:t>
            </w:r>
            <w:r w:rsidR="002D7B0A" w:rsidRPr="002D7B0A">
              <w:rPr>
                <w:rFonts w:asciiTheme="majorHAnsi" w:hAnsiTheme="majorHAnsi"/>
                <w:lang w:val="en-US"/>
              </w:rPr>
              <w:t>SFS-ISO 8466-</w:t>
            </w:r>
            <w:proofErr w:type="gramStart"/>
            <w:r w:rsidR="002D7B0A" w:rsidRPr="002D7B0A">
              <w:rPr>
                <w:rFonts w:asciiTheme="majorHAnsi" w:hAnsiTheme="majorHAnsi"/>
                <w:lang w:val="en-US"/>
              </w:rPr>
              <w:t>1:en</w:t>
            </w:r>
            <w:proofErr w:type="gramEnd"/>
            <w:r w:rsidR="002D7B0A" w:rsidRPr="002D7B0A">
              <w:rPr>
                <w:rFonts w:asciiTheme="majorHAnsi" w:hAnsiTheme="majorHAnsi"/>
                <w:lang w:val="en-US"/>
              </w:rPr>
              <w:t>:1996</w:t>
            </w:r>
          </w:p>
          <w:p w14:paraId="0756ACBD" w14:textId="01EBAF0C" w:rsidR="000C16EB" w:rsidRPr="000C16EB" w:rsidRDefault="002D7B0A" w:rsidP="002D7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51DE3">
              <w:rPr>
                <w:rFonts w:asciiTheme="majorHAnsi" w:hAnsiTheme="majorHAnsi"/>
                <w:i/>
                <w:iCs/>
                <w:lang w:val="en-US"/>
              </w:rPr>
              <w:t>Water quality - Calibration and evaluation of analytical methods and estimation of performance characteristics - Part 1: Statistical evaluation of the linear calibration function</w:t>
            </w:r>
            <w:r>
              <w:rPr>
                <w:rFonts w:asciiTheme="majorHAnsi" w:hAnsiTheme="majorHAnsi"/>
                <w:i/>
                <w:iCs/>
                <w:lang w:val="en-US"/>
              </w:rPr>
              <w:t xml:space="preserve">. </w:t>
            </w:r>
            <w:r w:rsidR="00C459DE">
              <w:rPr>
                <w:rFonts w:asciiTheme="majorHAnsi" w:hAnsiTheme="majorHAnsi"/>
              </w:rPr>
              <w:t>Kumotaan 2022</w:t>
            </w:r>
            <w:r w:rsidRPr="00D51DE3">
              <w:rPr>
                <w:rFonts w:asciiTheme="majorHAnsi" w:hAnsiTheme="majorHAnsi"/>
              </w:rPr>
              <w:t>, koska uusi versio I</w:t>
            </w:r>
            <w:r>
              <w:rPr>
                <w:rFonts w:asciiTheme="majorHAnsi" w:hAnsiTheme="majorHAnsi"/>
              </w:rPr>
              <w:t>SO 8466-1 valmistunut 17.11.2021</w:t>
            </w:r>
          </w:p>
        </w:tc>
      </w:tr>
      <w:tr w:rsidR="00A5397B" w:rsidRPr="006F701F" w14:paraId="420E8875" w14:textId="77777777" w:rsidTr="00EB4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63B4338" w14:textId="2E95C74D" w:rsidR="00A5397B" w:rsidRPr="00252192" w:rsidRDefault="00F13D8A" w:rsidP="00EB4A63">
            <w:pPr>
              <w:rPr>
                <w:b w:val="0"/>
                <w:bCs w:val="0"/>
                <w:lang w:val="en-US"/>
              </w:rPr>
            </w:pPr>
            <w:hyperlink r:id="rId27" w:history="1">
              <w:r w:rsidR="000B2A8C" w:rsidRPr="000B2A8C">
                <w:rPr>
                  <w:rStyle w:val="Hyperlinkki"/>
                  <w:rFonts w:cstheme="majorBidi"/>
                  <w:b w:val="0"/>
                  <w:bCs w:val="0"/>
                  <w:lang w:val="en-US"/>
                </w:rPr>
                <w:t xml:space="preserve">SFS-EN </w:t>
              </w:r>
              <w:r w:rsidR="00A5397B" w:rsidRPr="000B2A8C">
                <w:rPr>
                  <w:rStyle w:val="Hyperlinkki"/>
                  <w:rFonts w:cstheme="majorBidi"/>
                  <w:b w:val="0"/>
                  <w:bCs w:val="0"/>
                  <w:lang w:val="en-US"/>
                </w:rPr>
                <w:t>ISO 13162:2021</w:t>
              </w:r>
            </w:hyperlink>
          </w:p>
          <w:p w14:paraId="6A4BC5C3" w14:textId="748E9C7E" w:rsidR="00A5397B" w:rsidRDefault="00A5397B" w:rsidP="00EB4A63">
            <w:pPr>
              <w:rPr>
                <w:lang w:val="en-US"/>
              </w:rPr>
            </w:pPr>
            <w:r w:rsidRPr="00A5397B">
              <w:rPr>
                <w:b w:val="0"/>
                <w:bCs w:val="0"/>
                <w:lang w:val="en-US"/>
              </w:rPr>
              <w:t xml:space="preserve">Water quality </w:t>
            </w:r>
            <w:r>
              <w:rPr>
                <w:b w:val="0"/>
                <w:bCs w:val="0"/>
                <w:lang w:val="en-US"/>
              </w:rPr>
              <w:t xml:space="preserve">- </w:t>
            </w:r>
            <w:r w:rsidRPr="00A5397B">
              <w:rPr>
                <w:b w:val="0"/>
                <w:bCs w:val="0"/>
                <w:lang w:val="en-US"/>
              </w:rPr>
              <w:t xml:space="preserve">Carbon 14 </w:t>
            </w:r>
            <w:r>
              <w:rPr>
                <w:b w:val="0"/>
                <w:bCs w:val="0"/>
                <w:lang w:val="en-US"/>
              </w:rPr>
              <w:t xml:space="preserve">- </w:t>
            </w:r>
            <w:r w:rsidRPr="00A5397B">
              <w:rPr>
                <w:b w:val="0"/>
                <w:bCs w:val="0"/>
                <w:lang w:val="en-US"/>
              </w:rPr>
              <w:t>Test method using liquid scintillation counting</w:t>
            </w:r>
          </w:p>
          <w:p w14:paraId="73FBAB7C" w14:textId="36863929" w:rsidR="00A5397B" w:rsidRPr="00A5397B" w:rsidRDefault="00801529" w:rsidP="00801529">
            <w:pPr>
              <w:rPr>
                <w:lang w:val="en-US"/>
              </w:rPr>
            </w:pPr>
            <w:r w:rsidRPr="00801529">
              <w:rPr>
                <w:b w:val="0"/>
                <w:bCs w:val="0"/>
                <w:lang w:val="en-US"/>
              </w:rPr>
              <w:t>(ISO</w:t>
            </w:r>
            <w:r w:rsidR="000B2A8C">
              <w:rPr>
                <w:b w:val="0"/>
                <w:bCs w:val="0"/>
                <w:lang w:val="en-US"/>
              </w:rPr>
              <w:t xml:space="preserve"> 13162:2021</w:t>
            </w:r>
            <w:r w:rsidRPr="00801529">
              <w:rPr>
                <w:b w:val="0"/>
                <w:bCs w:val="0"/>
                <w:lang w:val="en-US"/>
              </w:rPr>
              <w:t>)</w:t>
            </w:r>
          </w:p>
        </w:tc>
        <w:bookmarkStart w:id="1" w:name="_Hlk81298124"/>
        <w:tc>
          <w:tcPr>
            <w:tcW w:w="4253" w:type="dxa"/>
          </w:tcPr>
          <w:p w14:paraId="6A61277E" w14:textId="5258EEC3" w:rsidR="00ED2382" w:rsidRDefault="008C4A5F" w:rsidP="00ED23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fldChar w:fldCharType="begin"/>
            </w:r>
            <w:r>
              <w:rPr>
                <w:rFonts w:asciiTheme="majorHAnsi" w:hAnsiTheme="majorHAnsi"/>
                <w:lang w:val="en-US"/>
              </w:rPr>
              <w:instrText xml:space="preserve"> HYPERLINK "https://sales.sfs.fi/fi/index/tuotteet/SFS/CENISO/ID2/1/1011844.html.stx" </w:instrText>
            </w:r>
            <w:r>
              <w:rPr>
                <w:rFonts w:asciiTheme="majorHAnsi" w:hAnsiTheme="majorHAnsi"/>
                <w:lang w:val="en-US"/>
              </w:rPr>
              <w:fldChar w:fldCharType="separate"/>
            </w:r>
            <w:r w:rsidRPr="008C4A5F">
              <w:rPr>
                <w:rStyle w:val="Hyperlinkki"/>
                <w:rFonts w:asciiTheme="majorHAnsi" w:hAnsiTheme="majorHAnsi"/>
                <w:lang w:val="en-US"/>
              </w:rPr>
              <w:t xml:space="preserve">SFS-EN </w:t>
            </w:r>
            <w:r w:rsidR="00ED2382" w:rsidRPr="008C4A5F">
              <w:rPr>
                <w:rStyle w:val="Hyperlinkki"/>
                <w:rFonts w:asciiTheme="majorHAnsi" w:hAnsiTheme="majorHAnsi"/>
                <w:lang w:val="en-US"/>
              </w:rPr>
              <w:t>ISO 15192:2021</w:t>
            </w:r>
            <w:r>
              <w:rPr>
                <w:rFonts w:asciiTheme="majorHAnsi" w:hAnsiTheme="majorHAnsi"/>
                <w:lang w:val="en-US"/>
              </w:rPr>
              <w:fldChar w:fldCharType="end"/>
            </w:r>
            <w:r w:rsidR="00ED2382" w:rsidRPr="00ED2382">
              <w:rPr>
                <w:rFonts w:asciiTheme="majorHAnsi" w:hAnsiTheme="majorHAnsi"/>
                <w:lang w:val="en-US"/>
              </w:rPr>
              <w:t xml:space="preserve"> </w:t>
            </w:r>
          </w:p>
          <w:p w14:paraId="18EEB8D3" w14:textId="5D1119FD" w:rsidR="00BB69C6" w:rsidRDefault="00ED2382" w:rsidP="00430D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ED2382">
              <w:rPr>
                <w:rFonts w:asciiTheme="majorHAnsi" w:hAnsiTheme="majorHAnsi"/>
                <w:lang w:val="en-US"/>
              </w:rPr>
              <w:t xml:space="preserve">Soil and waste </w:t>
            </w:r>
            <w:r>
              <w:rPr>
                <w:rFonts w:asciiTheme="majorHAnsi" w:hAnsiTheme="majorHAnsi"/>
                <w:lang w:val="en-US"/>
              </w:rPr>
              <w:t>-</w:t>
            </w:r>
            <w:r w:rsidRPr="00ED2382">
              <w:rPr>
                <w:rFonts w:asciiTheme="majorHAnsi" w:hAnsiTheme="majorHAnsi"/>
                <w:lang w:val="en-US"/>
              </w:rPr>
              <w:t xml:space="preserve"> Determination of </w:t>
            </w:r>
            <w:proofErr w:type="gramStart"/>
            <w:r w:rsidRPr="00ED2382">
              <w:rPr>
                <w:rFonts w:asciiTheme="majorHAnsi" w:hAnsiTheme="majorHAnsi"/>
                <w:lang w:val="en-US"/>
              </w:rPr>
              <w:t>Chromium(</w:t>
            </w:r>
            <w:proofErr w:type="gramEnd"/>
            <w:r w:rsidRPr="00ED2382">
              <w:rPr>
                <w:rFonts w:asciiTheme="majorHAnsi" w:hAnsiTheme="majorHAnsi"/>
                <w:lang w:val="en-US"/>
              </w:rPr>
              <w:t>VI) in solid material by alkaline digestion and ion chromatography with spectrophotometric detection</w:t>
            </w:r>
            <w:r w:rsidR="00495FAB" w:rsidRPr="00495FAB">
              <w:rPr>
                <w:rFonts w:asciiTheme="majorHAnsi" w:hAnsiTheme="majorHAnsi"/>
                <w:lang w:val="en-US"/>
              </w:rPr>
              <w:t xml:space="preserve"> (ISO 15192:2021)</w:t>
            </w:r>
            <w:bookmarkEnd w:id="1"/>
          </w:p>
        </w:tc>
        <w:tc>
          <w:tcPr>
            <w:tcW w:w="3260" w:type="dxa"/>
          </w:tcPr>
          <w:p w14:paraId="19352509" w14:textId="77777777" w:rsidR="00A5397B" w:rsidRPr="007549A8" w:rsidRDefault="00A5397B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19" w:type="dxa"/>
          </w:tcPr>
          <w:p w14:paraId="26DA8E75" w14:textId="77777777" w:rsidR="00A5397B" w:rsidRPr="007549A8" w:rsidRDefault="00A5397B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28" w:type="dxa"/>
          </w:tcPr>
          <w:p w14:paraId="2997DD38" w14:textId="0ED84028" w:rsidR="00D51DE3" w:rsidRPr="00CA097C" w:rsidRDefault="00D51DE3" w:rsidP="00D51D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bookmarkStart w:id="2" w:name="_Hlk74308741"/>
      <w:tr w:rsidR="00252192" w:rsidRPr="006F701F" w14:paraId="5E277DB6" w14:textId="77777777" w:rsidTr="00EB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16D7D31" w14:textId="3226B987" w:rsidR="00252192" w:rsidRDefault="0010293A" w:rsidP="00EB4A6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fldChar w:fldCharType="begin"/>
            </w:r>
            <w:r>
              <w:rPr>
                <w:b w:val="0"/>
                <w:bCs w:val="0"/>
                <w:lang w:val="en-US"/>
              </w:rPr>
              <w:instrText xml:space="preserve"> HYPERLINK "https://sales.sfs.fi/fi/index/tuotteet/ISO/ISO/ID9998/6/1001642.html.stx" </w:instrText>
            </w:r>
            <w:r>
              <w:rPr>
                <w:lang w:val="en-US"/>
              </w:rPr>
              <w:fldChar w:fldCharType="separate"/>
            </w:r>
            <w:r w:rsidR="00252192" w:rsidRPr="0010293A">
              <w:rPr>
                <w:rStyle w:val="Hyperlinkki"/>
                <w:rFonts w:cstheme="majorBidi"/>
                <w:b w:val="0"/>
                <w:bCs w:val="0"/>
                <w:lang w:val="en-US"/>
              </w:rPr>
              <w:t>ISO 610</w:t>
            </w:r>
            <w:r w:rsidR="00430D10">
              <w:rPr>
                <w:rStyle w:val="Hyperlinkki"/>
                <w:rFonts w:cstheme="majorBidi"/>
                <w:b w:val="0"/>
                <w:bCs w:val="0"/>
                <w:lang w:val="en-US"/>
              </w:rPr>
              <w:t>7:2021</w:t>
            </w:r>
            <w:r>
              <w:rPr>
                <w:lang w:val="en-US"/>
              </w:rPr>
              <w:fldChar w:fldCharType="end"/>
            </w:r>
          </w:p>
          <w:bookmarkEnd w:id="2"/>
          <w:p w14:paraId="5CEC2927" w14:textId="58667A04" w:rsidR="00252192" w:rsidRPr="00252192" w:rsidRDefault="00252192" w:rsidP="00EB4A63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Water quality - Vocabulary</w:t>
            </w:r>
          </w:p>
        </w:tc>
        <w:bookmarkStart w:id="3" w:name="_Hlk81298212"/>
        <w:tc>
          <w:tcPr>
            <w:tcW w:w="4253" w:type="dxa"/>
          </w:tcPr>
          <w:p w14:paraId="109C69B9" w14:textId="7D946E63" w:rsidR="00ED2382" w:rsidRDefault="006610DF" w:rsidP="00ED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fldChar w:fldCharType="begin"/>
            </w:r>
            <w:r w:rsidRPr="008C4A5F">
              <w:rPr>
                <w:lang w:val="en-US"/>
              </w:rPr>
              <w:instrText xml:space="preserve"> HYPERLINK "https://sales.sfs.fi/fi/index/tuotteet/SFS/CENISO/ID2/1/1010151.html.stx" </w:instrText>
            </w:r>
            <w:r>
              <w:fldChar w:fldCharType="separate"/>
            </w:r>
            <w:r w:rsidR="00430D10" w:rsidRPr="00430D10">
              <w:rPr>
                <w:rStyle w:val="Hyperlinkki"/>
                <w:rFonts w:asciiTheme="majorHAnsi" w:hAnsiTheme="majorHAnsi"/>
                <w:lang w:val="en-US"/>
              </w:rPr>
              <w:t xml:space="preserve">SFS-EN </w:t>
            </w:r>
            <w:r w:rsidR="00ED2382" w:rsidRPr="00430D10">
              <w:rPr>
                <w:rStyle w:val="Hyperlinkki"/>
                <w:rFonts w:asciiTheme="majorHAnsi" w:hAnsiTheme="majorHAnsi"/>
                <w:lang w:val="en-US"/>
              </w:rPr>
              <w:t>ISO 12404:2021</w:t>
            </w:r>
            <w:r>
              <w:rPr>
                <w:rStyle w:val="Hyperlinkki"/>
                <w:rFonts w:asciiTheme="majorHAnsi" w:hAnsiTheme="majorHAnsi"/>
                <w:lang w:val="en-US"/>
              </w:rPr>
              <w:fldChar w:fldCharType="end"/>
            </w:r>
            <w:r w:rsidR="00ED2382" w:rsidRPr="00ED2382">
              <w:rPr>
                <w:rFonts w:asciiTheme="majorHAnsi" w:hAnsiTheme="majorHAnsi"/>
                <w:lang w:val="en-US"/>
              </w:rPr>
              <w:t xml:space="preserve"> </w:t>
            </w:r>
          </w:p>
          <w:p w14:paraId="6AF3926F" w14:textId="5F0E68C5" w:rsidR="00252192" w:rsidRDefault="00ED2382" w:rsidP="000B2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ED2382">
              <w:rPr>
                <w:rFonts w:asciiTheme="majorHAnsi" w:hAnsiTheme="majorHAnsi"/>
                <w:lang w:val="en-US"/>
              </w:rPr>
              <w:t xml:space="preserve">Soil and waste </w:t>
            </w:r>
            <w:r>
              <w:rPr>
                <w:rFonts w:asciiTheme="majorHAnsi" w:hAnsiTheme="majorHAnsi"/>
                <w:lang w:val="en-US"/>
              </w:rPr>
              <w:t>-</w:t>
            </w:r>
            <w:r w:rsidRPr="00ED2382">
              <w:rPr>
                <w:rFonts w:asciiTheme="majorHAnsi" w:hAnsiTheme="majorHAnsi"/>
                <w:lang w:val="en-US"/>
              </w:rPr>
              <w:t xml:space="preserve"> Guidance on the selection and application of screening methods</w:t>
            </w:r>
            <w:bookmarkEnd w:id="3"/>
          </w:p>
        </w:tc>
        <w:tc>
          <w:tcPr>
            <w:tcW w:w="3260" w:type="dxa"/>
          </w:tcPr>
          <w:p w14:paraId="1D45A14A" w14:textId="77777777" w:rsidR="00252192" w:rsidRPr="007549A8" w:rsidRDefault="00252192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19" w:type="dxa"/>
          </w:tcPr>
          <w:p w14:paraId="13495C31" w14:textId="77777777" w:rsidR="00252192" w:rsidRPr="007549A8" w:rsidRDefault="00252192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28" w:type="dxa"/>
          </w:tcPr>
          <w:p w14:paraId="00628225" w14:textId="77777777" w:rsidR="00252192" w:rsidRPr="007549A8" w:rsidRDefault="00252192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bookmarkStart w:id="4" w:name="_Hlk81298278"/>
      <w:tr w:rsidR="00ED2382" w:rsidRPr="006F701F" w14:paraId="12F83138" w14:textId="77777777" w:rsidTr="00EB4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FFE7146" w14:textId="6A07D81C" w:rsidR="00ED2382" w:rsidRDefault="006610DF" w:rsidP="00ED2382">
            <w:pPr>
              <w:rPr>
                <w:lang w:val="en-US"/>
              </w:rPr>
            </w:pPr>
            <w:r>
              <w:rPr>
                <w:rFonts w:cs="Times New Roman"/>
              </w:rPr>
              <w:fldChar w:fldCharType="begin"/>
            </w:r>
            <w:r w:rsidRPr="008C4A5F">
              <w:rPr>
                <w:lang w:val="en-US"/>
              </w:rPr>
              <w:instrText xml:space="preserve"> HYPERLINK "https://sales.sfs.fi/fi/index/tuotteet/SFS/CENISO/ID2/1/1012859.html.stx" </w:instrText>
            </w:r>
            <w:r>
              <w:rPr>
                <w:rFonts w:cs="Times New Roman"/>
              </w:rPr>
              <w:fldChar w:fldCharType="separate"/>
            </w:r>
            <w:r w:rsidR="00AA5AC4" w:rsidRPr="00AA5AC4">
              <w:rPr>
                <w:rStyle w:val="Hyperlinkki"/>
                <w:rFonts w:cstheme="majorBidi"/>
                <w:b w:val="0"/>
                <w:bCs w:val="0"/>
                <w:lang w:val="en-US"/>
              </w:rPr>
              <w:t xml:space="preserve">SFS-EN </w:t>
            </w:r>
            <w:r w:rsidR="00ED2382" w:rsidRPr="00AA5AC4">
              <w:rPr>
                <w:rStyle w:val="Hyperlinkki"/>
                <w:rFonts w:cstheme="majorBidi"/>
                <w:b w:val="0"/>
                <w:bCs w:val="0"/>
                <w:lang w:val="en-US"/>
              </w:rPr>
              <w:t>ISO 10703:2021</w:t>
            </w:r>
            <w:r>
              <w:rPr>
                <w:rStyle w:val="Hyperlinkki"/>
                <w:rFonts w:cstheme="majorBidi"/>
                <w:lang w:val="en-US"/>
              </w:rPr>
              <w:fldChar w:fldCharType="end"/>
            </w:r>
          </w:p>
          <w:p w14:paraId="455FE27B" w14:textId="77777777" w:rsidR="000B2A8C" w:rsidRPr="000B2A8C" w:rsidRDefault="00ED2382" w:rsidP="000B2A8C">
            <w:pPr>
              <w:rPr>
                <w:b w:val="0"/>
                <w:bCs w:val="0"/>
                <w:lang w:val="en-US"/>
              </w:rPr>
            </w:pPr>
            <w:r w:rsidRPr="00ED2382">
              <w:rPr>
                <w:b w:val="0"/>
                <w:bCs w:val="0"/>
                <w:lang w:val="en-US"/>
              </w:rPr>
              <w:t xml:space="preserve">Water quality </w:t>
            </w:r>
            <w:r>
              <w:rPr>
                <w:b w:val="0"/>
                <w:bCs w:val="0"/>
                <w:lang w:val="en-US"/>
              </w:rPr>
              <w:t>-</w:t>
            </w:r>
            <w:r w:rsidRPr="00ED2382">
              <w:rPr>
                <w:b w:val="0"/>
                <w:bCs w:val="0"/>
                <w:lang w:val="en-US"/>
              </w:rPr>
              <w:t xml:space="preserve"> Gamma-ray emitting radionuclides </w:t>
            </w:r>
            <w:r>
              <w:rPr>
                <w:b w:val="0"/>
                <w:bCs w:val="0"/>
                <w:lang w:val="en-US"/>
              </w:rPr>
              <w:t>-</w:t>
            </w:r>
            <w:r w:rsidRPr="00ED2382">
              <w:rPr>
                <w:b w:val="0"/>
                <w:bCs w:val="0"/>
                <w:lang w:val="en-US"/>
              </w:rPr>
              <w:t xml:space="preserve"> Test method using high resolution gamma-ray spectrometry</w:t>
            </w:r>
          </w:p>
          <w:p w14:paraId="0D9C7286" w14:textId="061E8E82" w:rsidR="00ED2382" w:rsidRDefault="000B2A8C" w:rsidP="000B2A8C">
            <w:pPr>
              <w:rPr>
                <w:lang w:val="en-US"/>
              </w:rPr>
            </w:pPr>
            <w:r w:rsidRPr="00FA24FD">
              <w:rPr>
                <w:b w:val="0"/>
                <w:bCs w:val="0"/>
                <w:lang w:val="en-US"/>
              </w:rPr>
              <w:t>(</w:t>
            </w:r>
            <w:r w:rsidR="00495FAB" w:rsidRPr="00495FAB">
              <w:rPr>
                <w:b w:val="0"/>
                <w:bCs w:val="0"/>
                <w:lang w:val="en-US"/>
              </w:rPr>
              <w:t>ISO 10703:2021)</w:t>
            </w:r>
            <w:r w:rsidRPr="00FA24FD">
              <w:rPr>
                <w:b w:val="0"/>
                <w:bCs w:val="0"/>
                <w:lang w:val="en-US"/>
              </w:rPr>
              <w:t>)</w:t>
            </w:r>
            <w:bookmarkEnd w:id="4"/>
          </w:p>
        </w:tc>
        <w:tc>
          <w:tcPr>
            <w:tcW w:w="4253" w:type="dxa"/>
          </w:tcPr>
          <w:p w14:paraId="53E8D256" w14:textId="571B5093" w:rsidR="00885E6D" w:rsidRDefault="00F13D8A" w:rsidP="00885E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hyperlink r:id="rId28" w:history="1">
              <w:r w:rsidR="00430D10" w:rsidRPr="00430D10">
                <w:rPr>
                  <w:rStyle w:val="Hyperlinkki"/>
                  <w:rFonts w:asciiTheme="majorHAnsi" w:hAnsiTheme="majorHAnsi"/>
                  <w:lang w:val="en-US"/>
                </w:rPr>
                <w:t>SFS-</w:t>
              </w:r>
              <w:r w:rsidR="00885E6D" w:rsidRPr="00430D10">
                <w:rPr>
                  <w:rStyle w:val="Hyperlinkki"/>
                  <w:rFonts w:asciiTheme="majorHAnsi" w:hAnsiTheme="majorHAnsi"/>
                  <w:lang w:val="en-US"/>
                </w:rPr>
                <w:t>EN 15935:2021</w:t>
              </w:r>
            </w:hyperlink>
          </w:p>
          <w:p w14:paraId="45E23BAC" w14:textId="4B714820" w:rsidR="00ED2382" w:rsidRDefault="00885E6D" w:rsidP="00885E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885E6D">
              <w:rPr>
                <w:rFonts w:asciiTheme="majorHAnsi" w:hAnsiTheme="majorHAnsi"/>
                <w:lang w:val="en-US"/>
              </w:rPr>
              <w:t>Soil, waste, treated biowaste and sludge. Determination of loss on ignition</w:t>
            </w:r>
          </w:p>
        </w:tc>
        <w:tc>
          <w:tcPr>
            <w:tcW w:w="3260" w:type="dxa"/>
          </w:tcPr>
          <w:p w14:paraId="131809C8" w14:textId="77777777" w:rsidR="00ED2382" w:rsidRPr="007549A8" w:rsidRDefault="00ED2382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19" w:type="dxa"/>
          </w:tcPr>
          <w:p w14:paraId="1C3BFE66" w14:textId="77777777" w:rsidR="00ED2382" w:rsidRPr="007549A8" w:rsidRDefault="00ED2382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28" w:type="dxa"/>
          </w:tcPr>
          <w:p w14:paraId="449B4022" w14:textId="77777777" w:rsidR="00ED2382" w:rsidRPr="007549A8" w:rsidRDefault="00ED2382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914AA4" w:rsidRPr="006F701F" w14:paraId="67741310" w14:textId="77777777" w:rsidTr="00EB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CF03FBB" w14:textId="62360F1F" w:rsidR="00914AA4" w:rsidRDefault="00F13D8A" w:rsidP="00ED2382">
            <w:pPr>
              <w:rPr>
                <w:lang w:val="en-US"/>
              </w:rPr>
            </w:pPr>
            <w:r>
              <w:rPr>
                <w:rFonts w:cs="Times New Roman"/>
              </w:rPr>
              <w:fldChar w:fldCharType="begin"/>
            </w:r>
            <w:r w:rsidRPr="00F13D8A">
              <w:rPr>
                <w:lang w:val="en-US"/>
              </w:rPr>
              <w:instrText xml:space="preserve"> HYPERLINK "https://sales.sfs.fi/fi/index/tuotteet/ISO/ISO/ID9998/2/1009805.html.stx" </w:instrText>
            </w:r>
            <w:r>
              <w:rPr>
                <w:rFonts w:cs="Times New Roman"/>
              </w:rPr>
              <w:fldChar w:fldCharType="separate"/>
            </w:r>
            <w:r w:rsidR="00914AA4" w:rsidRPr="00914AA4">
              <w:rPr>
                <w:rStyle w:val="Hyperlinkki"/>
                <w:rFonts w:cstheme="majorBidi"/>
                <w:b w:val="0"/>
                <w:bCs w:val="0"/>
                <w:lang w:val="en-US"/>
              </w:rPr>
              <w:t>ISO 22104:2021</w:t>
            </w:r>
            <w:r>
              <w:rPr>
                <w:rStyle w:val="Hyperlinkki"/>
                <w:rFonts w:cstheme="majorBidi"/>
                <w:lang w:val="en-US"/>
              </w:rPr>
              <w:fldChar w:fldCharType="end"/>
            </w:r>
          </w:p>
          <w:p w14:paraId="600EC296" w14:textId="62C25A00" w:rsidR="00914AA4" w:rsidRPr="000B2A8C" w:rsidRDefault="00914AA4" w:rsidP="00ED2382">
            <w:pPr>
              <w:rPr>
                <w:lang w:val="en-US"/>
              </w:rPr>
            </w:pPr>
            <w:r w:rsidRPr="00914AA4">
              <w:rPr>
                <w:b w:val="0"/>
                <w:bCs w:val="0"/>
                <w:lang w:val="en-US"/>
              </w:rPr>
              <w:t xml:space="preserve">Water quality </w:t>
            </w:r>
            <w:r>
              <w:rPr>
                <w:b w:val="0"/>
                <w:bCs w:val="0"/>
                <w:lang w:val="en-US"/>
              </w:rPr>
              <w:t>-</w:t>
            </w:r>
            <w:r w:rsidRPr="00914AA4">
              <w:rPr>
                <w:b w:val="0"/>
                <w:bCs w:val="0"/>
                <w:lang w:val="en-US"/>
              </w:rPr>
              <w:t xml:space="preserve"> Determination of </w:t>
            </w:r>
            <w:proofErr w:type="spellStart"/>
            <w:r w:rsidRPr="00914AA4">
              <w:rPr>
                <w:b w:val="0"/>
                <w:bCs w:val="0"/>
                <w:lang w:val="en-US"/>
              </w:rPr>
              <w:t>microcystins</w:t>
            </w:r>
            <w:proofErr w:type="spellEnd"/>
            <w:r w:rsidRPr="00914AA4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 xml:space="preserve">- </w:t>
            </w:r>
            <w:r w:rsidRPr="00914AA4">
              <w:rPr>
                <w:b w:val="0"/>
                <w:bCs w:val="0"/>
                <w:lang w:val="en-US"/>
              </w:rPr>
              <w:t>Method using liquid chromatography and tandem mass spectrometry (LC-MS/MS)</w:t>
            </w:r>
          </w:p>
        </w:tc>
        <w:tc>
          <w:tcPr>
            <w:tcW w:w="4253" w:type="dxa"/>
          </w:tcPr>
          <w:p w14:paraId="40016CF6" w14:textId="4855839F" w:rsidR="00E46C64" w:rsidRPr="00E46C64" w:rsidRDefault="00F13D8A" w:rsidP="00E4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hyperlink r:id="rId29" w:history="1">
              <w:r w:rsidR="00E46C64" w:rsidRPr="00E46C64">
                <w:rPr>
                  <w:rStyle w:val="Hyperlinkki"/>
                  <w:rFonts w:asciiTheme="majorHAnsi" w:hAnsiTheme="majorHAnsi"/>
                  <w:lang w:val="en-US"/>
                </w:rPr>
                <w:t>CEN ISO/TS 29843-</w:t>
              </w:r>
              <w:proofErr w:type="gramStart"/>
              <w:r w:rsidR="00E46C64" w:rsidRPr="00E46C64">
                <w:rPr>
                  <w:rStyle w:val="Hyperlinkki"/>
                  <w:rFonts w:asciiTheme="majorHAnsi" w:hAnsiTheme="majorHAnsi"/>
                  <w:lang w:val="en-US"/>
                </w:rPr>
                <w:t>2:2021:en</w:t>
              </w:r>
              <w:proofErr w:type="gramEnd"/>
            </w:hyperlink>
          </w:p>
          <w:p w14:paraId="314BEA21" w14:textId="11BDE725" w:rsidR="00914AA4" w:rsidRDefault="00E46C64" w:rsidP="00E4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E46C64">
              <w:rPr>
                <w:rFonts w:asciiTheme="majorHAnsi" w:hAnsiTheme="majorHAnsi"/>
                <w:lang w:val="en-US"/>
              </w:rPr>
              <w:t>Soil quality. Determination of soil microbial diversity. Part 2: Method by phospholipid fatty acid analysis (PLFA) using the simple PLFA extraction method (ISO/TS 29843-2:2021)</w:t>
            </w:r>
          </w:p>
        </w:tc>
        <w:tc>
          <w:tcPr>
            <w:tcW w:w="3260" w:type="dxa"/>
          </w:tcPr>
          <w:p w14:paraId="4861D492" w14:textId="77777777" w:rsidR="00914AA4" w:rsidRPr="007549A8" w:rsidRDefault="00914AA4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19" w:type="dxa"/>
          </w:tcPr>
          <w:p w14:paraId="6C24C40C" w14:textId="77777777" w:rsidR="00914AA4" w:rsidRPr="007549A8" w:rsidRDefault="00914AA4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28" w:type="dxa"/>
          </w:tcPr>
          <w:p w14:paraId="5981E67C" w14:textId="77777777" w:rsidR="00914AA4" w:rsidRPr="007549A8" w:rsidRDefault="00914AA4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FA24FD" w:rsidRPr="006F701F" w14:paraId="65EF976D" w14:textId="77777777" w:rsidTr="00EB4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8A486FA" w14:textId="06F6BF09" w:rsidR="00FA24FD" w:rsidRDefault="00F13D8A" w:rsidP="00FA24FD">
            <w:pPr>
              <w:rPr>
                <w:lang w:val="en-US"/>
              </w:rPr>
            </w:pPr>
            <w:r>
              <w:rPr>
                <w:rFonts w:cs="Times New Roman"/>
              </w:rPr>
              <w:fldChar w:fldCharType="begin"/>
            </w:r>
            <w:r w:rsidRPr="00F13D8A">
              <w:rPr>
                <w:lang w:val="en-US"/>
              </w:rPr>
              <w:instrText xml:space="preserve"> HYPERLINK "https://sales.sfs.fi/fi/index/tuotteet/ISO/ISO/ID9998/1/1011681.html.stx" </w:instrText>
            </w:r>
            <w:r>
              <w:rPr>
                <w:rFonts w:cs="Times New Roman"/>
              </w:rPr>
              <w:fldChar w:fldCharType="separate"/>
            </w:r>
            <w:r w:rsidR="00FA24FD" w:rsidRPr="0040549A">
              <w:rPr>
                <w:rStyle w:val="Hyperlinkki"/>
                <w:rFonts w:cstheme="majorBidi"/>
                <w:b w:val="0"/>
                <w:bCs w:val="0"/>
                <w:lang w:val="en-US"/>
              </w:rPr>
              <w:t>ISO 13163:2021</w:t>
            </w:r>
            <w:r>
              <w:rPr>
                <w:rStyle w:val="Hyperlinkki"/>
                <w:rFonts w:cstheme="majorBidi"/>
                <w:lang w:val="en-US"/>
              </w:rPr>
              <w:fldChar w:fldCharType="end"/>
            </w:r>
          </w:p>
          <w:p w14:paraId="1363194E" w14:textId="77777777" w:rsidR="00FA24FD" w:rsidRDefault="00FA24FD" w:rsidP="00FA24FD">
            <w:pPr>
              <w:rPr>
                <w:lang w:val="en-US"/>
              </w:rPr>
            </w:pPr>
            <w:r w:rsidRPr="00FA24FD">
              <w:rPr>
                <w:b w:val="0"/>
                <w:bCs w:val="0"/>
                <w:lang w:val="en-US"/>
              </w:rPr>
              <w:t xml:space="preserve">Water quality </w:t>
            </w:r>
            <w:r>
              <w:rPr>
                <w:b w:val="0"/>
                <w:bCs w:val="0"/>
                <w:lang w:val="en-US"/>
              </w:rPr>
              <w:t>-</w:t>
            </w:r>
            <w:r w:rsidRPr="00FA24FD">
              <w:rPr>
                <w:b w:val="0"/>
                <w:bCs w:val="0"/>
                <w:lang w:val="en-US"/>
              </w:rPr>
              <w:t xml:space="preserve"> Lead-210 </w:t>
            </w:r>
            <w:r>
              <w:rPr>
                <w:b w:val="0"/>
                <w:bCs w:val="0"/>
                <w:lang w:val="en-US"/>
              </w:rPr>
              <w:t xml:space="preserve">- </w:t>
            </w:r>
            <w:r w:rsidRPr="00FA24FD">
              <w:rPr>
                <w:b w:val="0"/>
                <w:bCs w:val="0"/>
                <w:lang w:val="en-US"/>
              </w:rPr>
              <w:t>Test method using liquid scintillation counting</w:t>
            </w:r>
          </w:p>
          <w:p w14:paraId="5278E1FC" w14:textId="6AAA46E1" w:rsidR="00FA24FD" w:rsidRPr="00FA24FD" w:rsidRDefault="00FA24FD" w:rsidP="00FA24FD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(</w:t>
            </w:r>
            <w:proofErr w:type="spellStart"/>
            <w:r>
              <w:rPr>
                <w:b w:val="0"/>
                <w:bCs w:val="0"/>
                <w:lang w:val="en-US"/>
              </w:rPr>
              <w:t>tulossa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SFS-EN ISO)</w:t>
            </w:r>
          </w:p>
        </w:tc>
        <w:tc>
          <w:tcPr>
            <w:tcW w:w="4253" w:type="dxa"/>
          </w:tcPr>
          <w:p w14:paraId="5BCD57D4" w14:textId="53F3FA9C" w:rsidR="00161EB1" w:rsidRDefault="00F13D8A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hyperlink r:id="rId30" w:history="1">
              <w:r w:rsidR="00410478" w:rsidRPr="00320648">
                <w:rPr>
                  <w:rStyle w:val="Hyperlinkki"/>
                  <w:rFonts w:asciiTheme="majorHAnsi" w:hAnsiTheme="majorHAnsi"/>
                  <w:lang w:val="en-US"/>
                </w:rPr>
                <w:t>SFS-EN I</w:t>
              </w:r>
              <w:r w:rsidR="00161EB1" w:rsidRPr="00320648">
                <w:rPr>
                  <w:rStyle w:val="Hyperlinkki"/>
                  <w:rFonts w:asciiTheme="majorHAnsi" w:hAnsiTheme="majorHAnsi"/>
                  <w:lang w:val="en-US"/>
                </w:rPr>
                <w:t>SO 11916-3:2021</w:t>
              </w:r>
            </w:hyperlink>
          </w:p>
          <w:p w14:paraId="02825778" w14:textId="290050C0" w:rsidR="00FA24FD" w:rsidRDefault="00161EB1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161EB1">
              <w:rPr>
                <w:rFonts w:asciiTheme="majorHAnsi" w:hAnsiTheme="majorHAnsi"/>
                <w:lang w:val="en-US"/>
              </w:rPr>
              <w:t xml:space="preserve">Soil quality </w:t>
            </w:r>
            <w:r>
              <w:rPr>
                <w:rFonts w:asciiTheme="majorHAnsi" w:hAnsiTheme="majorHAnsi"/>
                <w:lang w:val="en-US"/>
              </w:rPr>
              <w:t>-</w:t>
            </w:r>
            <w:r w:rsidRPr="00161EB1">
              <w:rPr>
                <w:rFonts w:asciiTheme="majorHAnsi" w:hAnsiTheme="majorHAnsi"/>
                <w:lang w:val="en-US"/>
              </w:rPr>
              <w:t xml:space="preserve"> Determination of selected explosives and related compounds </w:t>
            </w:r>
            <w:r>
              <w:rPr>
                <w:rFonts w:asciiTheme="majorHAnsi" w:hAnsiTheme="majorHAnsi"/>
                <w:lang w:val="en-US"/>
              </w:rPr>
              <w:t>-</w:t>
            </w:r>
            <w:r w:rsidRPr="00161EB1">
              <w:rPr>
                <w:rFonts w:asciiTheme="majorHAnsi" w:hAnsiTheme="majorHAnsi"/>
                <w:lang w:val="en-US"/>
              </w:rPr>
              <w:t xml:space="preserve"> Part 3: Method using liquid chromatography-tandem mass spectrometry (LC-MS/MS)</w:t>
            </w:r>
          </w:p>
        </w:tc>
        <w:tc>
          <w:tcPr>
            <w:tcW w:w="3260" w:type="dxa"/>
          </w:tcPr>
          <w:p w14:paraId="5D623EAE" w14:textId="77777777" w:rsidR="00FA24FD" w:rsidRPr="007549A8" w:rsidRDefault="00FA24FD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19" w:type="dxa"/>
          </w:tcPr>
          <w:p w14:paraId="1D0B79E0" w14:textId="77777777" w:rsidR="00FA24FD" w:rsidRPr="007549A8" w:rsidRDefault="00FA24FD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28" w:type="dxa"/>
          </w:tcPr>
          <w:p w14:paraId="5C4F36A1" w14:textId="25CCD104" w:rsidR="00FA24FD" w:rsidRPr="00CA097C" w:rsidRDefault="00FA24FD" w:rsidP="002D7B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bookmarkStart w:id="5" w:name="_Hlk81298580"/>
      <w:tr w:rsidR="00E922C5" w:rsidRPr="006F701F" w14:paraId="217BA4E3" w14:textId="77777777" w:rsidTr="00EB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9F1FD6B" w14:textId="43CA413A" w:rsidR="00E922C5" w:rsidRDefault="006610DF" w:rsidP="00295AE9">
            <w:pPr>
              <w:jc w:val="both"/>
              <w:rPr>
                <w:lang w:val="en-US"/>
              </w:rPr>
            </w:pPr>
            <w:r>
              <w:rPr>
                <w:rFonts w:cs="Times New Roman"/>
              </w:rPr>
              <w:fldChar w:fldCharType="begin"/>
            </w:r>
            <w:r w:rsidRPr="008C4A5F">
              <w:rPr>
                <w:lang w:val="en-US"/>
              </w:rPr>
              <w:instrText xml:space="preserve"> HYPERLINK "https://sales.sfs.fi/fi/index/tuotteet/SFS/CENISO/ID2/1/1020478.html.stx" </w:instrText>
            </w:r>
            <w:r>
              <w:rPr>
                <w:rFonts w:cs="Times New Roman"/>
              </w:rPr>
              <w:fldChar w:fldCharType="separate"/>
            </w:r>
            <w:r w:rsidR="0040549A" w:rsidRPr="0040549A">
              <w:rPr>
                <w:rStyle w:val="Hyperlinkki"/>
                <w:rFonts w:cstheme="majorBidi"/>
                <w:b w:val="0"/>
                <w:bCs w:val="0"/>
                <w:lang w:val="en-US"/>
              </w:rPr>
              <w:t>SFS-</w:t>
            </w:r>
            <w:r w:rsidR="00E922C5" w:rsidRPr="0040549A">
              <w:rPr>
                <w:rStyle w:val="Hyperlinkki"/>
                <w:rFonts w:cstheme="majorBidi"/>
                <w:b w:val="0"/>
                <w:bCs w:val="0"/>
                <w:lang w:val="en-US"/>
              </w:rPr>
              <w:t>EN ISO</w:t>
            </w:r>
            <w:r w:rsidR="00D37AD6" w:rsidRPr="0040549A">
              <w:rPr>
                <w:rStyle w:val="Hyperlinkki"/>
                <w:rFonts w:cstheme="majorBidi"/>
                <w:b w:val="0"/>
                <w:bCs w:val="0"/>
                <w:lang w:val="en-US"/>
              </w:rPr>
              <w:t xml:space="preserve"> </w:t>
            </w:r>
            <w:r w:rsidR="00E922C5" w:rsidRPr="0040549A">
              <w:rPr>
                <w:rStyle w:val="Hyperlinkki"/>
                <w:rFonts w:cstheme="majorBidi"/>
                <w:b w:val="0"/>
                <w:bCs w:val="0"/>
                <w:lang w:val="en-US"/>
              </w:rPr>
              <w:t>10872:2021</w:t>
            </w:r>
            <w:r>
              <w:rPr>
                <w:rStyle w:val="Hyperlinkki"/>
                <w:rFonts w:cstheme="majorBidi"/>
                <w:lang w:val="en-US"/>
              </w:rPr>
              <w:fldChar w:fldCharType="end"/>
            </w:r>
          </w:p>
          <w:p w14:paraId="30DE1758" w14:textId="77777777" w:rsidR="00D37AD6" w:rsidRDefault="00E922C5" w:rsidP="00295AE9">
            <w:pPr>
              <w:jc w:val="both"/>
              <w:rPr>
                <w:lang w:val="en-US"/>
              </w:rPr>
            </w:pPr>
            <w:r w:rsidRPr="00E922C5">
              <w:rPr>
                <w:b w:val="0"/>
                <w:bCs w:val="0"/>
                <w:lang w:val="en-US"/>
              </w:rPr>
              <w:t xml:space="preserve">Water and soil quality. Determination of the toxic effect of sediment and soil samples on growth, </w:t>
            </w:r>
            <w:proofErr w:type="gramStart"/>
            <w:r w:rsidRPr="00E922C5">
              <w:rPr>
                <w:b w:val="0"/>
                <w:bCs w:val="0"/>
                <w:lang w:val="en-US"/>
              </w:rPr>
              <w:t>fertility</w:t>
            </w:r>
            <w:proofErr w:type="gramEnd"/>
            <w:r w:rsidRPr="00E922C5">
              <w:rPr>
                <w:b w:val="0"/>
                <w:bCs w:val="0"/>
                <w:lang w:val="en-US"/>
              </w:rPr>
              <w:t xml:space="preserve"> and reproduction of Caenorhabditis elegans (Nematoda) </w:t>
            </w:r>
          </w:p>
          <w:p w14:paraId="3BDEA544" w14:textId="64EB9590" w:rsidR="00E922C5" w:rsidRPr="00E922C5" w:rsidRDefault="00E922C5" w:rsidP="00295AE9">
            <w:pPr>
              <w:jc w:val="both"/>
              <w:rPr>
                <w:b w:val="0"/>
                <w:bCs w:val="0"/>
                <w:lang w:val="en-US"/>
              </w:rPr>
            </w:pPr>
            <w:r w:rsidRPr="00E922C5">
              <w:rPr>
                <w:b w:val="0"/>
                <w:bCs w:val="0"/>
                <w:lang w:val="en-US"/>
              </w:rPr>
              <w:t>(ISO 10872</w:t>
            </w:r>
            <w:r w:rsidR="006610DF">
              <w:rPr>
                <w:b w:val="0"/>
                <w:bCs w:val="0"/>
                <w:lang w:val="en-US"/>
              </w:rPr>
              <w:t>:2020</w:t>
            </w:r>
            <w:r w:rsidRPr="00E922C5">
              <w:rPr>
                <w:b w:val="0"/>
                <w:bCs w:val="0"/>
                <w:lang w:val="en-US"/>
              </w:rPr>
              <w:t>)</w:t>
            </w:r>
            <w:bookmarkEnd w:id="5"/>
          </w:p>
        </w:tc>
        <w:tc>
          <w:tcPr>
            <w:tcW w:w="4253" w:type="dxa"/>
          </w:tcPr>
          <w:p w14:paraId="096D7DD5" w14:textId="26BD91C5" w:rsidR="00320648" w:rsidRDefault="00F13D8A" w:rsidP="00410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hyperlink r:id="rId31" w:history="1">
              <w:r w:rsidR="00410478" w:rsidRPr="00320648">
                <w:rPr>
                  <w:rStyle w:val="Hyperlinkki"/>
                  <w:rFonts w:asciiTheme="majorHAnsi" w:hAnsiTheme="majorHAnsi"/>
                  <w:lang w:val="en-US"/>
                </w:rPr>
                <w:t>ISO 23400:2021</w:t>
              </w:r>
            </w:hyperlink>
            <w:r w:rsidR="00410478" w:rsidRPr="00410478">
              <w:rPr>
                <w:rFonts w:asciiTheme="majorHAnsi" w:hAnsiTheme="majorHAnsi"/>
                <w:lang w:val="en-US"/>
              </w:rPr>
              <w:t xml:space="preserve"> </w:t>
            </w:r>
          </w:p>
          <w:p w14:paraId="6777056E" w14:textId="44E467C3" w:rsidR="00E922C5" w:rsidRDefault="00410478" w:rsidP="00410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410478">
              <w:rPr>
                <w:rFonts w:asciiTheme="majorHAnsi" w:hAnsiTheme="majorHAnsi"/>
                <w:lang w:val="en-US"/>
              </w:rPr>
              <w:t>Guidelines for the determination of organic carbon and nitrogen stocks and their variations in mineral soils at field scale</w:t>
            </w:r>
          </w:p>
        </w:tc>
        <w:tc>
          <w:tcPr>
            <w:tcW w:w="3260" w:type="dxa"/>
          </w:tcPr>
          <w:p w14:paraId="5C184418" w14:textId="77777777" w:rsidR="00E922C5" w:rsidRPr="007549A8" w:rsidRDefault="00E922C5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19" w:type="dxa"/>
          </w:tcPr>
          <w:p w14:paraId="29F94594" w14:textId="77777777" w:rsidR="00E922C5" w:rsidRPr="007549A8" w:rsidRDefault="00E922C5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28" w:type="dxa"/>
          </w:tcPr>
          <w:p w14:paraId="5AEF1814" w14:textId="77777777" w:rsidR="00E922C5" w:rsidRPr="007549A8" w:rsidRDefault="00E922C5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D37AD6" w:rsidRPr="006F701F" w14:paraId="21382114" w14:textId="77777777" w:rsidTr="00EB4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9371D62" w14:textId="4A8A6BA4" w:rsidR="00D37AD6" w:rsidRDefault="00F13D8A" w:rsidP="00295AE9">
            <w:pPr>
              <w:jc w:val="both"/>
              <w:rPr>
                <w:lang w:val="en-US"/>
              </w:rPr>
            </w:pPr>
            <w:r>
              <w:rPr>
                <w:rFonts w:cs="Times New Roman"/>
              </w:rPr>
              <w:fldChar w:fldCharType="begin"/>
            </w:r>
            <w:r w:rsidRPr="006F701F">
              <w:rPr>
                <w:lang w:val="en-US"/>
              </w:rPr>
              <w:instrText xml:space="preserve"> HYPERLINK "https://sales.sfs.fi/fi/index/tuotteet/SFS/CENISO/ID2/2/1020998.html.stx" </w:instrText>
            </w:r>
            <w:r>
              <w:rPr>
                <w:rFonts w:cs="Times New Roman"/>
              </w:rPr>
              <w:fldChar w:fldCharType="separate"/>
            </w:r>
            <w:r w:rsidR="00955934" w:rsidRPr="00955934">
              <w:rPr>
                <w:rStyle w:val="Hyperlinkki"/>
                <w:rFonts w:cstheme="majorBidi"/>
                <w:b w:val="0"/>
                <w:bCs w:val="0"/>
                <w:lang w:val="en-US"/>
              </w:rPr>
              <w:t>SFS-</w:t>
            </w:r>
            <w:r w:rsidR="00D37AD6" w:rsidRPr="00955934">
              <w:rPr>
                <w:rStyle w:val="Hyperlinkki"/>
                <w:rFonts w:cstheme="majorBidi"/>
                <w:b w:val="0"/>
                <w:bCs w:val="0"/>
                <w:lang w:val="en-US"/>
              </w:rPr>
              <w:t>EN ISO 21676:2021</w:t>
            </w:r>
            <w:r>
              <w:rPr>
                <w:rStyle w:val="Hyperlinkki"/>
                <w:rFonts w:cstheme="majorBidi"/>
                <w:lang w:val="en-US"/>
              </w:rPr>
              <w:fldChar w:fldCharType="end"/>
            </w:r>
          </w:p>
          <w:p w14:paraId="33179EE8" w14:textId="1145E56B" w:rsidR="00D37AD6" w:rsidRPr="00D37AD6" w:rsidRDefault="00D37AD6" w:rsidP="00295AE9">
            <w:pPr>
              <w:jc w:val="both"/>
              <w:rPr>
                <w:lang w:val="en-US"/>
              </w:rPr>
            </w:pPr>
            <w:r w:rsidRPr="00D37AD6">
              <w:rPr>
                <w:b w:val="0"/>
                <w:bCs w:val="0"/>
                <w:lang w:val="en-US"/>
              </w:rPr>
              <w:t xml:space="preserve">Water quality. Determination of the dissolved fraction of selected active pharmaceutical ingredients, transformation products and other organic substances in water and treated </w:t>
            </w:r>
            <w:proofErr w:type="gramStart"/>
            <w:r w:rsidRPr="00D37AD6">
              <w:rPr>
                <w:b w:val="0"/>
                <w:bCs w:val="0"/>
                <w:lang w:val="en-US"/>
              </w:rPr>
              <w:t>waste water</w:t>
            </w:r>
            <w:proofErr w:type="gramEnd"/>
            <w:r w:rsidRPr="00D37AD6">
              <w:rPr>
                <w:b w:val="0"/>
                <w:bCs w:val="0"/>
                <w:lang w:val="en-US"/>
              </w:rPr>
              <w:t xml:space="preserve">. Method using high performance liquid chromatography and mass spectrometric detection (HPLC-MS/MS or -HRMS) after direct injection </w:t>
            </w:r>
          </w:p>
        </w:tc>
        <w:tc>
          <w:tcPr>
            <w:tcW w:w="4253" w:type="dxa"/>
          </w:tcPr>
          <w:p w14:paraId="4A4A9A7D" w14:textId="438C832C" w:rsidR="00320648" w:rsidRDefault="00F13D8A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hyperlink r:id="rId32" w:history="1">
              <w:r w:rsidR="00320648" w:rsidRPr="00B507C9">
                <w:rPr>
                  <w:rStyle w:val="Hyperlinkki"/>
                  <w:rFonts w:asciiTheme="majorHAnsi" w:hAnsiTheme="majorHAnsi"/>
                  <w:lang w:val="en-US"/>
                </w:rPr>
                <w:t>SFS-EN 15216:2021</w:t>
              </w:r>
            </w:hyperlink>
            <w:r w:rsidR="00320648" w:rsidRPr="00320648">
              <w:rPr>
                <w:rFonts w:asciiTheme="majorHAnsi" w:hAnsiTheme="majorHAnsi"/>
                <w:lang w:val="en-US"/>
              </w:rPr>
              <w:t xml:space="preserve"> </w:t>
            </w:r>
          </w:p>
          <w:p w14:paraId="2C37F835" w14:textId="54834067" w:rsidR="00D37AD6" w:rsidRDefault="00320648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320648">
              <w:rPr>
                <w:rFonts w:asciiTheme="majorHAnsi" w:hAnsiTheme="majorHAnsi"/>
                <w:lang w:val="en-US"/>
              </w:rPr>
              <w:t>Environmental solid matrices. Determination of total dissolved solids (TDS) in water and eluates</w:t>
            </w:r>
          </w:p>
        </w:tc>
        <w:tc>
          <w:tcPr>
            <w:tcW w:w="3260" w:type="dxa"/>
          </w:tcPr>
          <w:p w14:paraId="7A39DF7E" w14:textId="77777777" w:rsidR="00D37AD6" w:rsidRPr="007549A8" w:rsidRDefault="00D37AD6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19" w:type="dxa"/>
          </w:tcPr>
          <w:p w14:paraId="193FE79A" w14:textId="77777777" w:rsidR="00D37AD6" w:rsidRPr="007549A8" w:rsidRDefault="00D37AD6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28" w:type="dxa"/>
          </w:tcPr>
          <w:p w14:paraId="43A4B81E" w14:textId="77777777" w:rsidR="00D37AD6" w:rsidRPr="007549A8" w:rsidRDefault="00D37AD6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bookmarkStart w:id="6" w:name="_Hlk90458125"/>
      <w:tr w:rsidR="00D37AD6" w:rsidRPr="006F701F" w14:paraId="2B8C77A9" w14:textId="77777777" w:rsidTr="00EB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3AAFAA6" w14:textId="73A01308" w:rsidR="00F06DB4" w:rsidRDefault="00892FD6" w:rsidP="00295AE9">
            <w:pPr>
              <w:jc w:val="both"/>
              <w:rPr>
                <w:lang w:val="en-US"/>
              </w:rPr>
            </w:pPr>
            <w:r>
              <w:rPr>
                <w:rFonts w:cs="Times New Roman"/>
              </w:rPr>
              <w:fldChar w:fldCharType="begin"/>
            </w:r>
            <w:r w:rsidRPr="00D51DE3">
              <w:rPr>
                <w:lang w:val="en-US"/>
              </w:rPr>
              <w:instrText xml:space="preserve"> HYPERLINK "https://sales.sfs.fi/fi/index/tuotteet/SFS/CENISO/ID2/1/1016850.html.stx" </w:instrText>
            </w:r>
            <w:r>
              <w:rPr>
                <w:rFonts w:cs="Times New Roman"/>
              </w:rPr>
              <w:fldChar w:fldCharType="separate"/>
            </w:r>
            <w:r w:rsidR="00BA4096" w:rsidRPr="00955934">
              <w:rPr>
                <w:rStyle w:val="Hyperlinkki"/>
                <w:rFonts w:cstheme="majorBidi"/>
                <w:b w:val="0"/>
                <w:bCs w:val="0"/>
                <w:lang w:val="en-US"/>
              </w:rPr>
              <w:t>SFS-</w:t>
            </w:r>
            <w:r w:rsidR="00F06DB4" w:rsidRPr="00955934">
              <w:rPr>
                <w:rStyle w:val="Hyperlinkki"/>
                <w:rFonts w:cstheme="majorBidi"/>
                <w:b w:val="0"/>
                <w:bCs w:val="0"/>
                <w:lang w:val="en-US"/>
              </w:rPr>
              <w:t>EN ISO 13160:2021</w:t>
            </w:r>
            <w:r>
              <w:rPr>
                <w:rStyle w:val="Hyperlinkki"/>
                <w:rFonts w:cstheme="majorBidi"/>
                <w:lang w:val="en-US"/>
              </w:rPr>
              <w:fldChar w:fldCharType="end"/>
            </w:r>
          </w:p>
          <w:p w14:paraId="2B1ED304" w14:textId="2189CB2A" w:rsidR="00E25ED7" w:rsidRPr="00D37AD6" w:rsidRDefault="00F06DB4" w:rsidP="00955934">
            <w:pPr>
              <w:jc w:val="both"/>
              <w:rPr>
                <w:b w:val="0"/>
                <w:bCs w:val="0"/>
                <w:lang w:val="en-US"/>
              </w:rPr>
            </w:pPr>
            <w:r w:rsidRPr="00F06DB4">
              <w:rPr>
                <w:b w:val="0"/>
                <w:bCs w:val="0"/>
                <w:lang w:val="en-US"/>
              </w:rPr>
              <w:t xml:space="preserve">Water quality. Strontium 90 and strontium 89. Test methods using liquid scintillation counting or proportional counting </w:t>
            </w:r>
          </w:p>
        </w:tc>
        <w:tc>
          <w:tcPr>
            <w:tcW w:w="4253" w:type="dxa"/>
          </w:tcPr>
          <w:p w14:paraId="59BBEA2C" w14:textId="2E773E69" w:rsidR="00243471" w:rsidRPr="00D65B51" w:rsidRDefault="00F13D8A" w:rsidP="002434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hyperlink r:id="rId33" w:history="1">
              <w:r w:rsidR="00243471" w:rsidRPr="00D65B51">
                <w:rPr>
                  <w:rStyle w:val="Hyperlinkki"/>
                  <w:rFonts w:asciiTheme="majorHAnsi" w:hAnsiTheme="majorHAnsi"/>
                  <w:lang w:val="en-US"/>
                </w:rPr>
                <w:t>SFS-EN 14735:2021</w:t>
              </w:r>
            </w:hyperlink>
          </w:p>
          <w:p w14:paraId="5891F786" w14:textId="4FC1D2AC" w:rsidR="00D37AD6" w:rsidRPr="00D65B51" w:rsidRDefault="00243471" w:rsidP="002434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D65B51">
              <w:rPr>
                <w:rFonts w:asciiTheme="majorHAnsi" w:hAnsiTheme="majorHAnsi"/>
                <w:lang w:val="en-US"/>
              </w:rPr>
              <w:t>Characterization of waste. Preparation of waste samples for ecotoxicity tests</w:t>
            </w:r>
          </w:p>
        </w:tc>
        <w:tc>
          <w:tcPr>
            <w:tcW w:w="3260" w:type="dxa"/>
          </w:tcPr>
          <w:p w14:paraId="72D1BCEC" w14:textId="77777777" w:rsidR="00D37AD6" w:rsidRPr="007549A8" w:rsidRDefault="00D37AD6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19" w:type="dxa"/>
          </w:tcPr>
          <w:p w14:paraId="7349A37D" w14:textId="77777777" w:rsidR="00D37AD6" w:rsidRPr="007549A8" w:rsidRDefault="00D37AD6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28" w:type="dxa"/>
          </w:tcPr>
          <w:p w14:paraId="6B11F90E" w14:textId="77777777" w:rsidR="00D37AD6" w:rsidRPr="007549A8" w:rsidRDefault="00D37AD6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D37AD6" w:rsidRPr="006F701F" w14:paraId="1A86A1BC" w14:textId="77777777" w:rsidTr="00EB4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20FA0FA9" w14:textId="3B89F42A" w:rsidR="00F06DB4" w:rsidRDefault="00F13D8A" w:rsidP="00295AE9">
            <w:pPr>
              <w:jc w:val="both"/>
              <w:rPr>
                <w:lang w:val="en-US"/>
              </w:rPr>
            </w:pPr>
            <w:r>
              <w:rPr>
                <w:rFonts w:cs="Times New Roman"/>
              </w:rPr>
              <w:fldChar w:fldCharType="begin"/>
            </w:r>
            <w:r w:rsidRPr="00F13D8A">
              <w:rPr>
                <w:lang w:val="en-US"/>
              </w:rPr>
              <w:instrText xml:space="preserve"> HYPERLINK "https://sales.sfs.fi/fi/index/tuotteet/SFS/CENISO/ID5/2/1017758.html.stx" </w:instrText>
            </w:r>
            <w:r>
              <w:rPr>
                <w:rFonts w:cs="Times New Roman"/>
              </w:rPr>
              <w:fldChar w:fldCharType="separate"/>
            </w:r>
            <w:r w:rsidR="00F06DB4" w:rsidRPr="002D0EC7">
              <w:rPr>
                <w:rStyle w:val="Hyperlinkki"/>
                <w:rFonts w:cstheme="majorBidi"/>
                <w:b w:val="0"/>
                <w:bCs w:val="0"/>
                <w:lang w:val="en-US"/>
              </w:rPr>
              <w:t>CEN ISO/TS 29843-2:2021</w:t>
            </w:r>
            <w:r>
              <w:rPr>
                <w:rStyle w:val="Hyperlinkki"/>
                <w:rFonts w:cstheme="majorBidi"/>
                <w:lang w:val="en-US"/>
              </w:rPr>
              <w:fldChar w:fldCharType="end"/>
            </w:r>
          </w:p>
          <w:p w14:paraId="259F90E4" w14:textId="77777777" w:rsidR="00844394" w:rsidRDefault="00F06DB4" w:rsidP="00295AE9">
            <w:pPr>
              <w:jc w:val="both"/>
              <w:rPr>
                <w:lang w:val="en-US"/>
              </w:rPr>
            </w:pPr>
            <w:r w:rsidRPr="00F06DB4">
              <w:rPr>
                <w:b w:val="0"/>
                <w:bCs w:val="0"/>
                <w:lang w:val="en-US"/>
              </w:rPr>
              <w:t xml:space="preserve">Soil quality. Determination of soil microbial diversity. Part 2: Method by phospholipid fatty acid analysis (PLFA) using the simple PLFA extraction method </w:t>
            </w:r>
          </w:p>
          <w:p w14:paraId="46D765B0" w14:textId="74EC3AFA" w:rsidR="00D37AD6" w:rsidRPr="00844394" w:rsidRDefault="00F06DB4" w:rsidP="00295AE9">
            <w:pPr>
              <w:jc w:val="both"/>
              <w:rPr>
                <w:b w:val="0"/>
                <w:bCs w:val="0"/>
              </w:rPr>
            </w:pPr>
            <w:r w:rsidRPr="00844394">
              <w:rPr>
                <w:b w:val="0"/>
                <w:bCs w:val="0"/>
              </w:rPr>
              <w:t>(</w:t>
            </w:r>
            <w:r w:rsidR="00844394" w:rsidRPr="00844394">
              <w:rPr>
                <w:b w:val="0"/>
                <w:bCs w:val="0"/>
              </w:rPr>
              <w:t xml:space="preserve">tulossa </w:t>
            </w:r>
            <w:r w:rsidRPr="00844394">
              <w:rPr>
                <w:b w:val="0"/>
                <w:bCs w:val="0"/>
              </w:rPr>
              <w:t>SFS-EN ISO/TS 29843-2)</w:t>
            </w:r>
          </w:p>
        </w:tc>
        <w:tc>
          <w:tcPr>
            <w:tcW w:w="4253" w:type="dxa"/>
          </w:tcPr>
          <w:p w14:paraId="0FCCC45C" w14:textId="287753A4" w:rsidR="001941DC" w:rsidRPr="00D65B51" w:rsidRDefault="006F701F" w:rsidP="001941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fldChar w:fldCharType="begin"/>
            </w:r>
            <w:r w:rsidRPr="006F701F">
              <w:rPr>
                <w:lang w:val="en-US"/>
              </w:rPr>
              <w:instrText xml:space="preserve"> HYPERLINK "https://sales.sfs.fi/fi/index/tuotteet/SFS/CENISO/ID2/</w:instrText>
            </w:r>
            <w:r w:rsidRPr="006F701F">
              <w:rPr>
                <w:lang w:val="en-US"/>
              </w:rPr>
              <w:instrText xml:space="preserve">2/1067174.html.stx" </w:instrText>
            </w:r>
            <w:r>
              <w:fldChar w:fldCharType="separate"/>
            </w:r>
            <w:r w:rsidR="00CA097C" w:rsidRPr="00F13D8A">
              <w:rPr>
                <w:rStyle w:val="Hyperlinkki"/>
                <w:rFonts w:asciiTheme="majorHAnsi" w:hAnsiTheme="majorHAnsi"/>
                <w:lang w:val="en-US"/>
              </w:rPr>
              <w:t xml:space="preserve">SFS-EN </w:t>
            </w:r>
            <w:r w:rsidR="001941DC" w:rsidRPr="00F13D8A">
              <w:rPr>
                <w:rStyle w:val="Hyperlinkki"/>
                <w:rFonts w:asciiTheme="majorHAnsi" w:hAnsiTheme="majorHAnsi"/>
                <w:lang w:val="en-US"/>
              </w:rPr>
              <w:t>ISO 24032:2021</w:t>
            </w:r>
            <w:r>
              <w:rPr>
                <w:rStyle w:val="Hyperlinkki"/>
                <w:rFonts w:asciiTheme="majorHAnsi" w:hAnsiTheme="majorHAnsi"/>
                <w:lang w:val="en-US"/>
              </w:rPr>
              <w:fldChar w:fldCharType="end"/>
            </w:r>
          </w:p>
          <w:p w14:paraId="5064DBDD" w14:textId="7C55DC30" w:rsidR="00D37AD6" w:rsidRPr="00D65B51" w:rsidRDefault="001941DC" w:rsidP="001941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D65B51">
              <w:rPr>
                <w:rFonts w:asciiTheme="majorHAnsi" w:hAnsiTheme="majorHAnsi"/>
                <w:lang w:val="en-US"/>
              </w:rPr>
              <w:t>Soil qualit</w:t>
            </w:r>
            <w:r w:rsidR="00CA097C">
              <w:rPr>
                <w:rFonts w:asciiTheme="majorHAnsi" w:hAnsiTheme="majorHAnsi"/>
                <w:lang w:val="en-US"/>
              </w:rPr>
              <w:t xml:space="preserve">y. </w:t>
            </w:r>
            <w:r w:rsidRPr="00D65B51">
              <w:rPr>
                <w:rFonts w:asciiTheme="majorHAnsi" w:hAnsiTheme="majorHAnsi"/>
                <w:lang w:val="en-US"/>
              </w:rPr>
              <w:t>In situ caging of snails to assess bioaccumulation of contaminants</w:t>
            </w:r>
          </w:p>
        </w:tc>
        <w:tc>
          <w:tcPr>
            <w:tcW w:w="3260" w:type="dxa"/>
          </w:tcPr>
          <w:p w14:paraId="48539FB3" w14:textId="77777777" w:rsidR="00D37AD6" w:rsidRPr="001941DC" w:rsidRDefault="00D37AD6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19" w:type="dxa"/>
          </w:tcPr>
          <w:p w14:paraId="4B227DE1" w14:textId="77777777" w:rsidR="00D37AD6" w:rsidRPr="001941DC" w:rsidRDefault="00D37AD6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28" w:type="dxa"/>
          </w:tcPr>
          <w:p w14:paraId="0543F124" w14:textId="77777777" w:rsidR="00D37AD6" w:rsidRPr="001941DC" w:rsidRDefault="00D37AD6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bookmarkEnd w:id="6"/>
      <w:tr w:rsidR="008B267C" w:rsidRPr="006F701F" w14:paraId="07033E6B" w14:textId="77777777" w:rsidTr="00EB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1DB112B" w14:textId="053461B6" w:rsidR="00E25ED7" w:rsidRDefault="00892FD6" w:rsidP="00295AE9">
            <w:pPr>
              <w:jc w:val="both"/>
              <w:rPr>
                <w:lang w:val="en-US"/>
              </w:rPr>
            </w:pPr>
            <w:r>
              <w:rPr>
                <w:rFonts w:cs="Times New Roman"/>
              </w:rPr>
              <w:fldChar w:fldCharType="begin"/>
            </w:r>
            <w:r w:rsidRPr="00CA097C">
              <w:rPr>
                <w:lang w:val="en-US"/>
              </w:rPr>
              <w:instrText xml:space="preserve"> HYPERLINK "https://sales.sfs.fi/fi/index/tuotteet/ISO/ISO/ID9998/2/1016753.html.stx" </w:instrText>
            </w:r>
            <w:r>
              <w:rPr>
                <w:rFonts w:cs="Times New Roman"/>
              </w:rPr>
              <w:fldChar w:fldCharType="separate"/>
            </w:r>
            <w:r w:rsidR="008B267C" w:rsidRPr="00844394">
              <w:rPr>
                <w:rStyle w:val="Hyperlinkki"/>
                <w:rFonts w:cstheme="majorBidi"/>
                <w:b w:val="0"/>
                <w:bCs w:val="0"/>
                <w:lang w:val="en-US"/>
              </w:rPr>
              <w:t>ISO/TR 20736:2021</w:t>
            </w:r>
            <w:r>
              <w:rPr>
                <w:rStyle w:val="Hyperlinkki"/>
                <w:rFonts w:cstheme="majorBidi"/>
                <w:lang w:val="en-US"/>
              </w:rPr>
              <w:fldChar w:fldCharType="end"/>
            </w:r>
          </w:p>
          <w:p w14:paraId="35EEB9C5" w14:textId="577D6D68" w:rsidR="008B267C" w:rsidRPr="008B267C" w:rsidRDefault="008B267C" w:rsidP="00295AE9">
            <w:pPr>
              <w:jc w:val="both"/>
              <w:rPr>
                <w:b w:val="0"/>
                <w:bCs w:val="0"/>
                <w:lang w:val="en-US"/>
              </w:rPr>
            </w:pPr>
            <w:r w:rsidRPr="008B267C">
              <w:rPr>
                <w:b w:val="0"/>
                <w:bCs w:val="0"/>
                <w:lang w:val="en-US"/>
              </w:rPr>
              <w:t xml:space="preserve">Sludge recovery, recycling, </w:t>
            </w:r>
            <w:proofErr w:type="gramStart"/>
            <w:r w:rsidRPr="008B267C">
              <w:rPr>
                <w:b w:val="0"/>
                <w:bCs w:val="0"/>
                <w:lang w:val="en-US"/>
              </w:rPr>
              <w:t>treatment</w:t>
            </w:r>
            <w:proofErr w:type="gramEnd"/>
            <w:r w:rsidRPr="008B267C">
              <w:rPr>
                <w:b w:val="0"/>
                <w:bCs w:val="0"/>
                <w:lang w:val="en-US"/>
              </w:rPr>
              <w:t xml:space="preserve"> and disposal </w:t>
            </w:r>
            <w:r w:rsidR="00E25ED7">
              <w:rPr>
                <w:b w:val="0"/>
                <w:bCs w:val="0"/>
                <w:lang w:val="en-US"/>
              </w:rPr>
              <w:t>-</w:t>
            </w:r>
            <w:r w:rsidRPr="008B267C">
              <w:rPr>
                <w:b w:val="0"/>
                <w:bCs w:val="0"/>
                <w:lang w:val="en-US"/>
              </w:rPr>
              <w:t xml:space="preserve"> Guidance on thermal treatment of sludge</w:t>
            </w:r>
          </w:p>
        </w:tc>
        <w:tc>
          <w:tcPr>
            <w:tcW w:w="4253" w:type="dxa"/>
          </w:tcPr>
          <w:p w14:paraId="3C6F9899" w14:textId="389ED9F5" w:rsidR="00CA097C" w:rsidRDefault="006F701F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fldChar w:fldCharType="begin"/>
            </w:r>
            <w:r>
              <w:rPr>
                <w:rFonts w:asciiTheme="majorHAnsi" w:hAnsiTheme="majorHAnsi"/>
                <w:lang w:val="en-US"/>
              </w:rPr>
              <w:instrText xml:space="preserve"> HYPERLINK "https://sales.sfs.fi/fi/index/tuotteet/SFS/CEN/ID2/1/1070414.html.stx" </w:instrText>
            </w:r>
            <w:r>
              <w:rPr>
                <w:rFonts w:asciiTheme="majorHAnsi" w:hAnsiTheme="majorHAnsi"/>
                <w:lang w:val="en-US"/>
              </w:rPr>
            </w:r>
            <w:r>
              <w:rPr>
                <w:rFonts w:asciiTheme="majorHAnsi" w:hAnsiTheme="majorHAnsi"/>
                <w:lang w:val="en-US"/>
              </w:rPr>
              <w:fldChar w:fldCharType="separate"/>
            </w:r>
            <w:r w:rsidR="00CA097C" w:rsidRPr="006F701F">
              <w:rPr>
                <w:rStyle w:val="Hyperlinkki"/>
                <w:rFonts w:asciiTheme="majorHAnsi" w:hAnsiTheme="majorHAnsi"/>
                <w:lang w:val="en-US"/>
              </w:rPr>
              <w:t>SFS-EN 16166:2021</w:t>
            </w:r>
            <w:r>
              <w:rPr>
                <w:rFonts w:asciiTheme="majorHAnsi" w:hAnsiTheme="majorHAnsi"/>
                <w:lang w:val="en-US"/>
              </w:rPr>
              <w:fldChar w:fldCharType="end"/>
            </w:r>
          </w:p>
          <w:p w14:paraId="22598280" w14:textId="03F0801D" w:rsidR="008B267C" w:rsidRDefault="00CA097C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proofErr w:type="gramStart"/>
            <w:r w:rsidRPr="00CA097C">
              <w:rPr>
                <w:rFonts w:asciiTheme="majorHAnsi" w:hAnsiTheme="majorHAnsi"/>
                <w:lang w:val="en-US"/>
              </w:rPr>
              <w:t>Soil,</w:t>
            </w:r>
            <w:proofErr w:type="gramEnd"/>
            <w:r w:rsidRPr="00CA097C">
              <w:rPr>
                <w:rFonts w:asciiTheme="majorHAnsi" w:hAnsiTheme="majorHAnsi"/>
                <w:lang w:val="en-US"/>
              </w:rPr>
              <w:t xml:space="preserve"> treated biowaste and sludge. Determination of adsorbed organically bound halogens (AOX)</w:t>
            </w:r>
          </w:p>
        </w:tc>
        <w:tc>
          <w:tcPr>
            <w:tcW w:w="3260" w:type="dxa"/>
          </w:tcPr>
          <w:p w14:paraId="5EF02A5C" w14:textId="77777777" w:rsidR="008B267C" w:rsidRPr="007549A8" w:rsidRDefault="008B267C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19" w:type="dxa"/>
          </w:tcPr>
          <w:p w14:paraId="3E95FEA9" w14:textId="77777777" w:rsidR="008B267C" w:rsidRPr="007549A8" w:rsidRDefault="008B267C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28" w:type="dxa"/>
          </w:tcPr>
          <w:p w14:paraId="1B57812C" w14:textId="77777777" w:rsidR="008B267C" w:rsidRPr="007549A8" w:rsidRDefault="008B267C" w:rsidP="00EB4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bookmarkStart w:id="7" w:name="_Hlk89168999"/>
      <w:tr w:rsidR="00241A3C" w:rsidRPr="00241A3C" w14:paraId="02D759E0" w14:textId="77777777" w:rsidTr="00EB4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6BC9AB62" w14:textId="1CA27D9A" w:rsidR="00241A3C" w:rsidRDefault="00892FD6" w:rsidP="00241A3C">
            <w:pPr>
              <w:jc w:val="both"/>
              <w:rPr>
                <w:lang w:val="en-US"/>
              </w:rPr>
            </w:pPr>
            <w:r>
              <w:rPr>
                <w:rFonts w:cs="Times New Roman"/>
              </w:rPr>
              <w:lastRenderedPageBreak/>
              <w:fldChar w:fldCharType="begin"/>
            </w:r>
            <w:r w:rsidRPr="00D51DE3">
              <w:rPr>
                <w:lang w:val="en-US"/>
              </w:rPr>
              <w:instrText xml:space="preserve"> HYPERLINK "https://sales.sfs.fi/fi/index/tuotteet/SFS/CENISO/ID2/1/1061275.html.stx" </w:instrText>
            </w:r>
            <w:r>
              <w:rPr>
                <w:rFonts w:cs="Times New Roman"/>
              </w:rPr>
              <w:fldChar w:fldCharType="separate"/>
            </w:r>
            <w:r w:rsidR="00241A3C" w:rsidRPr="00B2542A">
              <w:rPr>
                <w:rStyle w:val="Hyperlinkki"/>
                <w:rFonts w:cstheme="majorBidi"/>
                <w:b w:val="0"/>
                <w:bCs w:val="0"/>
                <w:lang w:val="en-US"/>
              </w:rPr>
              <w:t>SFS-EN ISO 16266-2:2021</w:t>
            </w:r>
            <w:r>
              <w:rPr>
                <w:rStyle w:val="Hyperlinkki"/>
                <w:rFonts w:cstheme="majorBidi"/>
                <w:lang w:val="en-US"/>
              </w:rPr>
              <w:fldChar w:fldCharType="end"/>
            </w:r>
          </w:p>
          <w:p w14:paraId="2B690436" w14:textId="6B7FE018" w:rsidR="00241A3C" w:rsidRPr="00B2542A" w:rsidRDefault="00241A3C" w:rsidP="00241A3C">
            <w:pPr>
              <w:jc w:val="both"/>
              <w:rPr>
                <w:lang w:val="en-US"/>
              </w:rPr>
            </w:pPr>
            <w:r w:rsidRPr="00241A3C">
              <w:rPr>
                <w:b w:val="0"/>
                <w:bCs w:val="0"/>
                <w:lang w:val="en-US"/>
              </w:rPr>
              <w:t>Water quality. Detection and enumeration of Pseudomonas aeruginosa. Part 2: Most probable number method (ISO 16266-2:2018)</w:t>
            </w:r>
          </w:p>
        </w:tc>
        <w:tc>
          <w:tcPr>
            <w:tcW w:w="4253" w:type="dxa"/>
          </w:tcPr>
          <w:p w14:paraId="76D353EC" w14:textId="77777777" w:rsidR="00241A3C" w:rsidRDefault="00241A3C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260" w:type="dxa"/>
          </w:tcPr>
          <w:p w14:paraId="24476971" w14:textId="77777777" w:rsidR="00241A3C" w:rsidRPr="007549A8" w:rsidRDefault="00241A3C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19" w:type="dxa"/>
          </w:tcPr>
          <w:p w14:paraId="62A4CC52" w14:textId="77777777" w:rsidR="00241A3C" w:rsidRPr="007549A8" w:rsidRDefault="00241A3C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28" w:type="dxa"/>
          </w:tcPr>
          <w:p w14:paraId="673F4F70" w14:textId="77777777" w:rsidR="00241A3C" w:rsidRPr="007549A8" w:rsidRDefault="00241A3C" w:rsidP="00EB4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241A3C" w:rsidRPr="006F701F" w14:paraId="6B888BB4" w14:textId="77777777" w:rsidTr="00EB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5D8AA57" w14:textId="63F20553" w:rsidR="00241A3C" w:rsidRDefault="00F13D8A" w:rsidP="00241A3C">
            <w:pPr>
              <w:jc w:val="both"/>
              <w:rPr>
                <w:lang w:val="en-US"/>
              </w:rPr>
            </w:pPr>
            <w:hyperlink r:id="rId34" w:history="1">
              <w:r w:rsidR="00241A3C" w:rsidRPr="00B2542A">
                <w:rPr>
                  <w:rStyle w:val="Hyperlinkki"/>
                  <w:rFonts w:cstheme="majorBidi"/>
                  <w:b w:val="0"/>
                  <w:bCs w:val="0"/>
                  <w:lang w:val="en-US"/>
                </w:rPr>
                <w:t>SFS-EN ISO 20236:2021</w:t>
              </w:r>
            </w:hyperlink>
          </w:p>
          <w:p w14:paraId="776EA959" w14:textId="195BD588" w:rsidR="00241A3C" w:rsidRPr="00241A3C" w:rsidRDefault="00241A3C" w:rsidP="00241A3C">
            <w:pPr>
              <w:jc w:val="both"/>
              <w:rPr>
                <w:lang w:val="en-US"/>
              </w:rPr>
            </w:pPr>
            <w:r w:rsidRPr="00241A3C">
              <w:rPr>
                <w:b w:val="0"/>
                <w:bCs w:val="0"/>
                <w:lang w:val="en-US"/>
              </w:rPr>
              <w:t>Water quality. Determination of total organic carbon (TOC), dissolved organic carbon (DOC), total bound nitrogen (</w:t>
            </w:r>
            <w:proofErr w:type="spellStart"/>
            <w:r w:rsidRPr="00241A3C">
              <w:rPr>
                <w:b w:val="0"/>
                <w:bCs w:val="0"/>
                <w:lang w:val="en-US"/>
              </w:rPr>
              <w:t>TNb</w:t>
            </w:r>
            <w:proofErr w:type="spellEnd"/>
            <w:r w:rsidRPr="00241A3C">
              <w:rPr>
                <w:b w:val="0"/>
                <w:bCs w:val="0"/>
                <w:lang w:val="en-US"/>
              </w:rPr>
              <w:t>) and dissolved bound nitrogen (</w:t>
            </w:r>
            <w:proofErr w:type="spellStart"/>
            <w:r w:rsidRPr="00241A3C">
              <w:rPr>
                <w:b w:val="0"/>
                <w:bCs w:val="0"/>
                <w:lang w:val="en-US"/>
              </w:rPr>
              <w:t>DNb</w:t>
            </w:r>
            <w:proofErr w:type="spellEnd"/>
            <w:r w:rsidRPr="00241A3C">
              <w:rPr>
                <w:b w:val="0"/>
                <w:bCs w:val="0"/>
                <w:lang w:val="en-US"/>
              </w:rPr>
              <w:t>) after high temperature catalytic oxidative combustion (ISO 20236:2018)</w:t>
            </w:r>
          </w:p>
        </w:tc>
        <w:tc>
          <w:tcPr>
            <w:tcW w:w="4253" w:type="dxa"/>
          </w:tcPr>
          <w:p w14:paraId="6B63B2D7" w14:textId="77777777" w:rsidR="00241A3C" w:rsidRPr="00241A3C" w:rsidRDefault="00241A3C" w:rsidP="00241A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3260" w:type="dxa"/>
          </w:tcPr>
          <w:p w14:paraId="6AD0D784" w14:textId="77777777" w:rsidR="00241A3C" w:rsidRPr="00241A3C" w:rsidRDefault="00241A3C" w:rsidP="00241A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3119" w:type="dxa"/>
          </w:tcPr>
          <w:p w14:paraId="68E8D511" w14:textId="77777777" w:rsidR="00241A3C" w:rsidRPr="00241A3C" w:rsidRDefault="00241A3C" w:rsidP="00241A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3828" w:type="dxa"/>
          </w:tcPr>
          <w:p w14:paraId="4742DF97" w14:textId="77777777" w:rsidR="00241A3C" w:rsidRPr="00241A3C" w:rsidRDefault="00241A3C" w:rsidP="00241A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bookmarkStart w:id="8" w:name="_Hlk90458192"/>
      <w:bookmarkEnd w:id="7"/>
      <w:tr w:rsidR="00241A3C" w:rsidRPr="006F701F" w14:paraId="3F559FDE" w14:textId="77777777" w:rsidTr="00EB4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5B9065CE" w14:textId="52DCD5A0" w:rsidR="00241A3C" w:rsidRDefault="00D65B51" w:rsidP="00241A3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b w:val="0"/>
                <w:bCs w:val="0"/>
                <w:lang w:val="en-US"/>
              </w:rPr>
              <w:instrText xml:space="preserve"> HYPERLINK "https://sales.sfs.fi/fi/index/tuotteet/ISO/ISO/ID9998/8/1060091.html.stx" </w:instrText>
            </w:r>
            <w:r>
              <w:rPr>
                <w:lang w:val="en-US"/>
              </w:rPr>
              <w:fldChar w:fldCharType="separate"/>
            </w:r>
            <w:r w:rsidR="00241A3C" w:rsidRPr="00D65B51">
              <w:rPr>
                <w:rStyle w:val="Hyperlinkki"/>
                <w:rFonts w:cstheme="majorBidi"/>
                <w:b w:val="0"/>
                <w:bCs w:val="0"/>
                <w:lang w:val="en-US"/>
              </w:rPr>
              <w:t>ISO 8466-1:2021</w:t>
            </w:r>
            <w:r>
              <w:rPr>
                <w:lang w:val="en-US"/>
              </w:rPr>
              <w:fldChar w:fldCharType="end"/>
            </w:r>
          </w:p>
          <w:p w14:paraId="56144C4C" w14:textId="77777777" w:rsidR="00241A3C" w:rsidRDefault="00241A3C" w:rsidP="00241A3C">
            <w:pPr>
              <w:jc w:val="both"/>
              <w:rPr>
                <w:lang w:val="en-US"/>
              </w:rPr>
            </w:pPr>
            <w:r w:rsidRPr="00241A3C">
              <w:rPr>
                <w:b w:val="0"/>
                <w:bCs w:val="0"/>
                <w:lang w:val="en-US"/>
              </w:rPr>
              <w:t>Water quality — Calibration and evaluation of analytical methods — Part 1: Linear calibration function</w:t>
            </w:r>
          </w:p>
          <w:bookmarkEnd w:id="8"/>
          <w:p w14:paraId="58BA8A9A" w14:textId="0EE11E75" w:rsidR="00241A3C" w:rsidRDefault="00241A3C" w:rsidP="00241A3C">
            <w:pPr>
              <w:jc w:val="both"/>
              <w:rPr>
                <w:b w:val="0"/>
                <w:bCs w:val="0"/>
                <w:lang w:val="en-US"/>
              </w:rPr>
            </w:pPr>
          </w:p>
        </w:tc>
        <w:tc>
          <w:tcPr>
            <w:tcW w:w="4253" w:type="dxa"/>
          </w:tcPr>
          <w:p w14:paraId="0764200C" w14:textId="77777777" w:rsidR="00241A3C" w:rsidRPr="00241A3C" w:rsidRDefault="00241A3C" w:rsidP="00241A3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3260" w:type="dxa"/>
          </w:tcPr>
          <w:p w14:paraId="272E27A1" w14:textId="77777777" w:rsidR="00241A3C" w:rsidRPr="00241A3C" w:rsidRDefault="00241A3C" w:rsidP="00241A3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3119" w:type="dxa"/>
          </w:tcPr>
          <w:p w14:paraId="30B318F7" w14:textId="77777777" w:rsidR="00241A3C" w:rsidRPr="00241A3C" w:rsidRDefault="00241A3C" w:rsidP="00241A3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3828" w:type="dxa"/>
          </w:tcPr>
          <w:p w14:paraId="61D18E86" w14:textId="77777777" w:rsidR="00241A3C" w:rsidRPr="00241A3C" w:rsidRDefault="00241A3C" w:rsidP="00241A3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</w:tbl>
    <w:p w14:paraId="3E0B67EE" w14:textId="77777777" w:rsidR="00417FE9" w:rsidRPr="00241A3C" w:rsidRDefault="00417FE9" w:rsidP="00241A3C">
      <w:pPr>
        <w:jc w:val="both"/>
        <w:rPr>
          <w:rFonts w:asciiTheme="majorHAnsi" w:eastAsiaTheme="majorEastAsia" w:hAnsiTheme="majorHAnsi" w:cstheme="majorBidi"/>
          <w:lang w:val="en-US"/>
        </w:rPr>
      </w:pPr>
    </w:p>
    <w:sectPr w:rsidR="00417FE9" w:rsidRPr="00241A3C" w:rsidSect="00FA047B">
      <w:headerReference w:type="default" r:id="rId35"/>
      <w:pgSz w:w="23814" w:h="16839" w:orient="landscape" w:code="8"/>
      <w:pgMar w:top="113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9DB99" w14:textId="77777777" w:rsidR="00584788" w:rsidRDefault="00584788">
      <w:r>
        <w:separator/>
      </w:r>
    </w:p>
  </w:endnote>
  <w:endnote w:type="continuationSeparator" w:id="0">
    <w:p w14:paraId="461C5E0F" w14:textId="77777777" w:rsidR="00584788" w:rsidRDefault="0058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188AD" w14:textId="77777777" w:rsidR="00584788" w:rsidRDefault="00584788">
      <w:r>
        <w:separator/>
      </w:r>
    </w:p>
  </w:footnote>
  <w:footnote w:type="continuationSeparator" w:id="0">
    <w:p w14:paraId="0ECBC358" w14:textId="77777777" w:rsidR="00584788" w:rsidRDefault="0058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0DF36" w14:textId="77777777" w:rsidR="00584788" w:rsidRDefault="00584788" w:rsidP="00892FD6">
    <w:pPr>
      <w:pStyle w:val="Yltunniste"/>
      <w:framePr w:w="5572" w:wrap="auto" w:vAnchor="text" w:hAnchor="page" w:x="13850" w:y="-108"/>
      <w:ind w:left="4678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AB7A0F">
      <w:rPr>
        <w:rStyle w:val="Sivunumero"/>
        <w:noProof/>
      </w:rPr>
      <w:t>4</w:t>
    </w:r>
    <w:r>
      <w:rPr>
        <w:rStyle w:val="Sivunumero"/>
      </w:rPr>
      <w:fldChar w:fldCharType="end"/>
    </w:r>
  </w:p>
  <w:p w14:paraId="70093282" w14:textId="282A8648" w:rsidR="008E00A4" w:rsidRDefault="006F701F" w:rsidP="00066466">
    <w:pPr>
      <w:pStyle w:val="Yltunniste"/>
      <w:tabs>
        <w:tab w:val="clear" w:pos="4320"/>
        <w:tab w:val="clear" w:pos="8640"/>
        <w:tab w:val="left" w:pos="2790"/>
      </w:tabs>
      <w:ind w:right="360"/>
    </w:pPr>
    <w:r>
      <w:t>4</w:t>
    </w:r>
    <w:r w:rsidR="00A96D0A">
      <w:t>.1.2022</w:t>
    </w:r>
  </w:p>
  <w:p w14:paraId="6AE3A939" w14:textId="77777777" w:rsidR="00584788" w:rsidRDefault="005847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D5DE3"/>
    <w:multiLevelType w:val="hybridMultilevel"/>
    <w:tmpl w:val="444A2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3E691E"/>
    <w:multiLevelType w:val="hybridMultilevel"/>
    <w:tmpl w:val="CADAB68A"/>
    <w:lvl w:ilvl="0" w:tplc="23E8E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60D33"/>
    <w:multiLevelType w:val="hybridMultilevel"/>
    <w:tmpl w:val="F46A39D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5FBD"/>
    <w:multiLevelType w:val="multilevel"/>
    <w:tmpl w:val="C8DC45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78774224"/>
    <w:multiLevelType w:val="hybridMultilevel"/>
    <w:tmpl w:val="42C6FBC8"/>
    <w:lvl w:ilvl="0" w:tplc="8D4E50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6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A23"/>
    <w:rsid w:val="000009B4"/>
    <w:rsid w:val="0000108D"/>
    <w:rsid w:val="00001555"/>
    <w:rsid w:val="0000424E"/>
    <w:rsid w:val="00005453"/>
    <w:rsid w:val="000067D9"/>
    <w:rsid w:val="0001496D"/>
    <w:rsid w:val="000211B6"/>
    <w:rsid w:val="00021247"/>
    <w:rsid w:val="000213B6"/>
    <w:rsid w:val="00021D6A"/>
    <w:rsid w:val="0002238A"/>
    <w:rsid w:val="0002393A"/>
    <w:rsid w:val="00023BDC"/>
    <w:rsid w:val="0002584F"/>
    <w:rsid w:val="00030FA6"/>
    <w:rsid w:val="00031029"/>
    <w:rsid w:val="00035330"/>
    <w:rsid w:val="000361D1"/>
    <w:rsid w:val="00036A35"/>
    <w:rsid w:val="0004065F"/>
    <w:rsid w:val="00040EF8"/>
    <w:rsid w:val="00041EBD"/>
    <w:rsid w:val="00043123"/>
    <w:rsid w:val="000440A6"/>
    <w:rsid w:val="0004506C"/>
    <w:rsid w:val="00054FE7"/>
    <w:rsid w:val="0005553B"/>
    <w:rsid w:val="00065909"/>
    <w:rsid w:val="000660CC"/>
    <w:rsid w:val="00066466"/>
    <w:rsid w:val="00066A0B"/>
    <w:rsid w:val="00070065"/>
    <w:rsid w:val="00071796"/>
    <w:rsid w:val="00073137"/>
    <w:rsid w:val="0007392B"/>
    <w:rsid w:val="0007463D"/>
    <w:rsid w:val="00076D4F"/>
    <w:rsid w:val="00076E26"/>
    <w:rsid w:val="00080006"/>
    <w:rsid w:val="0008393E"/>
    <w:rsid w:val="00084510"/>
    <w:rsid w:val="0009018F"/>
    <w:rsid w:val="00093ACE"/>
    <w:rsid w:val="00095B75"/>
    <w:rsid w:val="00096CED"/>
    <w:rsid w:val="0009711E"/>
    <w:rsid w:val="00097F47"/>
    <w:rsid w:val="000A064D"/>
    <w:rsid w:val="000A3BE8"/>
    <w:rsid w:val="000A5E70"/>
    <w:rsid w:val="000B2A8C"/>
    <w:rsid w:val="000B2D37"/>
    <w:rsid w:val="000B2DA6"/>
    <w:rsid w:val="000B3B58"/>
    <w:rsid w:val="000B5B4A"/>
    <w:rsid w:val="000B74DB"/>
    <w:rsid w:val="000C16EB"/>
    <w:rsid w:val="000C2A3D"/>
    <w:rsid w:val="000C398A"/>
    <w:rsid w:val="000D431F"/>
    <w:rsid w:val="000D6B6A"/>
    <w:rsid w:val="000D6E7A"/>
    <w:rsid w:val="000E06FD"/>
    <w:rsid w:val="000E0728"/>
    <w:rsid w:val="000E1D38"/>
    <w:rsid w:val="000E4E17"/>
    <w:rsid w:val="000F02CE"/>
    <w:rsid w:val="000F1456"/>
    <w:rsid w:val="000F167A"/>
    <w:rsid w:val="000F1FC9"/>
    <w:rsid w:val="000F5F36"/>
    <w:rsid w:val="000F641D"/>
    <w:rsid w:val="0010293A"/>
    <w:rsid w:val="001029E2"/>
    <w:rsid w:val="00104532"/>
    <w:rsid w:val="001046DD"/>
    <w:rsid w:val="00105341"/>
    <w:rsid w:val="001060CE"/>
    <w:rsid w:val="0010708B"/>
    <w:rsid w:val="00107B2E"/>
    <w:rsid w:val="00107D5E"/>
    <w:rsid w:val="001119F8"/>
    <w:rsid w:val="001123C1"/>
    <w:rsid w:val="00113F54"/>
    <w:rsid w:val="0011548F"/>
    <w:rsid w:val="00121621"/>
    <w:rsid w:val="00121A20"/>
    <w:rsid w:val="00122180"/>
    <w:rsid w:val="001231C6"/>
    <w:rsid w:val="00124418"/>
    <w:rsid w:val="00126136"/>
    <w:rsid w:val="0012634E"/>
    <w:rsid w:val="001302C0"/>
    <w:rsid w:val="00134AD5"/>
    <w:rsid w:val="001355B7"/>
    <w:rsid w:val="00135872"/>
    <w:rsid w:val="0014131F"/>
    <w:rsid w:val="00141884"/>
    <w:rsid w:val="00141D97"/>
    <w:rsid w:val="00143A7B"/>
    <w:rsid w:val="00143B27"/>
    <w:rsid w:val="00147950"/>
    <w:rsid w:val="00147D09"/>
    <w:rsid w:val="00150A1B"/>
    <w:rsid w:val="001527D2"/>
    <w:rsid w:val="00154A1C"/>
    <w:rsid w:val="001600F7"/>
    <w:rsid w:val="0016050B"/>
    <w:rsid w:val="00160B60"/>
    <w:rsid w:val="001614FC"/>
    <w:rsid w:val="00161E41"/>
    <w:rsid w:val="00161EB1"/>
    <w:rsid w:val="00170EF3"/>
    <w:rsid w:val="0017195B"/>
    <w:rsid w:val="00174D0E"/>
    <w:rsid w:val="00175093"/>
    <w:rsid w:val="00176159"/>
    <w:rsid w:val="0018045B"/>
    <w:rsid w:val="00180B91"/>
    <w:rsid w:val="0018264A"/>
    <w:rsid w:val="00184498"/>
    <w:rsid w:val="0018666D"/>
    <w:rsid w:val="00187C7F"/>
    <w:rsid w:val="00187DF6"/>
    <w:rsid w:val="0019034A"/>
    <w:rsid w:val="00193C95"/>
    <w:rsid w:val="001941DC"/>
    <w:rsid w:val="001947A7"/>
    <w:rsid w:val="001A055C"/>
    <w:rsid w:val="001A2AB0"/>
    <w:rsid w:val="001A391B"/>
    <w:rsid w:val="001A4AF0"/>
    <w:rsid w:val="001A7ECB"/>
    <w:rsid w:val="001B27F3"/>
    <w:rsid w:val="001B2E42"/>
    <w:rsid w:val="001B6B92"/>
    <w:rsid w:val="001C1B99"/>
    <w:rsid w:val="001C2DAE"/>
    <w:rsid w:val="001C35A2"/>
    <w:rsid w:val="001C4DF0"/>
    <w:rsid w:val="001C54C1"/>
    <w:rsid w:val="001D07E0"/>
    <w:rsid w:val="001D0DB3"/>
    <w:rsid w:val="001D1B53"/>
    <w:rsid w:val="001D4A72"/>
    <w:rsid w:val="001D508E"/>
    <w:rsid w:val="001E10DD"/>
    <w:rsid w:val="001E2223"/>
    <w:rsid w:val="001E559B"/>
    <w:rsid w:val="001E5FF0"/>
    <w:rsid w:val="001E6172"/>
    <w:rsid w:val="001E6835"/>
    <w:rsid w:val="001E6F6D"/>
    <w:rsid w:val="001E7916"/>
    <w:rsid w:val="001F1B4E"/>
    <w:rsid w:val="001F6026"/>
    <w:rsid w:val="001F61D9"/>
    <w:rsid w:val="00200102"/>
    <w:rsid w:val="002002B3"/>
    <w:rsid w:val="00200694"/>
    <w:rsid w:val="00202485"/>
    <w:rsid w:val="00202686"/>
    <w:rsid w:val="00203A42"/>
    <w:rsid w:val="00206BB9"/>
    <w:rsid w:val="00207FED"/>
    <w:rsid w:val="0021193C"/>
    <w:rsid w:val="002125E9"/>
    <w:rsid w:val="00213ED0"/>
    <w:rsid w:val="00215D3E"/>
    <w:rsid w:val="002173A5"/>
    <w:rsid w:val="00220E2B"/>
    <w:rsid w:val="00220F3E"/>
    <w:rsid w:val="0022139E"/>
    <w:rsid w:val="00225D39"/>
    <w:rsid w:val="00226237"/>
    <w:rsid w:val="002264CC"/>
    <w:rsid w:val="002311E0"/>
    <w:rsid w:val="00231A92"/>
    <w:rsid w:val="00232B31"/>
    <w:rsid w:val="002351F9"/>
    <w:rsid w:val="00235218"/>
    <w:rsid w:val="002360DC"/>
    <w:rsid w:val="00237938"/>
    <w:rsid w:val="00241612"/>
    <w:rsid w:val="00241A3C"/>
    <w:rsid w:val="00243471"/>
    <w:rsid w:val="00245350"/>
    <w:rsid w:val="00245ADA"/>
    <w:rsid w:val="0024752C"/>
    <w:rsid w:val="00247969"/>
    <w:rsid w:val="0025010E"/>
    <w:rsid w:val="002513D9"/>
    <w:rsid w:val="00252192"/>
    <w:rsid w:val="00253EB7"/>
    <w:rsid w:val="002546C7"/>
    <w:rsid w:val="00254BC0"/>
    <w:rsid w:val="00254DDA"/>
    <w:rsid w:val="002551BF"/>
    <w:rsid w:val="00255D12"/>
    <w:rsid w:val="00255E5E"/>
    <w:rsid w:val="00255FDD"/>
    <w:rsid w:val="00256648"/>
    <w:rsid w:val="0025707D"/>
    <w:rsid w:val="002571CA"/>
    <w:rsid w:val="00260CEA"/>
    <w:rsid w:val="00261930"/>
    <w:rsid w:val="00261CE9"/>
    <w:rsid w:val="00262D2A"/>
    <w:rsid w:val="00263579"/>
    <w:rsid w:val="00263DE9"/>
    <w:rsid w:val="00265693"/>
    <w:rsid w:val="002670F8"/>
    <w:rsid w:val="0026732E"/>
    <w:rsid w:val="002702A1"/>
    <w:rsid w:val="0027095E"/>
    <w:rsid w:val="00271352"/>
    <w:rsid w:val="00271969"/>
    <w:rsid w:val="002724A3"/>
    <w:rsid w:val="002725BD"/>
    <w:rsid w:val="0027397A"/>
    <w:rsid w:val="00274289"/>
    <w:rsid w:val="002757FC"/>
    <w:rsid w:val="00275D7A"/>
    <w:rsid w:val="0027795D"/>
    <w:rsid w:val="00286E73"/>
    <w:rsid w:val="00287EBA"/>
    <w:rsid w:val="00291570"/>
    <w:rsid w:val="00291725"/>
    <w:rsid w:val="00295AE9"/>
    <w:rsid w:val="00297A56"/>
    <w:rsid w:val="002A1214"/>
    <w:rsid w:val="002A54A2"/>
    <w:rsid w:val="002A74A8"/>
    <w:rsid w:val="002A7CC2"/>
    <w:rsid w:val="002B24C1"/>
    <w:rsid w:val="002B2BC2"/>
    <w:rsid w:val="002B3899"/>
    <w:rsid w:val="002B62E2"/>
    <w:rsid w:val="002C0675"/>
    <w:rsid w:val="002C2545"/>
    <w:rsid w:val="002C25A3"/>
    <w:rsid w:val="002C4099"/>
    <w:rsid w:val="002C50EC"/>
    <w:rsid w:val="002C71B4"/>
    <w:rsid w:val="002C73D0"/>
    <w:rsid w:val="002C773D"/>
    <w:rsid w:val="002C7C87"/>
    <w:rsid w:val="002D0EC7"/>
    <w:rsid w:val="002D3BB8"/>
    <w:rsid w:val="002D4A53"/>
    <w:rsid w:val="002D53A6"/>
    <w:rsid w:val="002D6174"/>
    <w:rsid w:val="002D7921"/>
    <w:rsid w:val="002D7B0A"/>
    <w:rsid w:val="002E0D72"/>
    <w:rsid w:val="002E1D0E"/>
    <w:rsid w:val="002E25CE"/>
    <w:rsid w:val="002E42AE"/>
    <w:rsid w:val="002E7240"/>
    <w:rsid w:val="002E76C4"/>
    <w:rsid w:val="002F0FD7"/>
    <w:rsid w:val="002F267A"/>
    <w:rsid w:val="002F2CF8"/>
    <w:rsid w:val="002F2EEF"/>
    <w:rsid w:val="002F4353"/>
    <w:rsid w:val="002F46B2"/>
    <w:rsid w:val="002F632B"/>
    <w:rsid w:val="002F7709"/>
    <w:rsid w:val="002F7D63"/>
    <w:rsid w:val="002F7F09"/>
    <w:rsid w:val="00300241"/>
    <w:rsid w:val="00300F22"/>
    <w:rsid w:val="003035DA"/>
    <w:rsid w:val="00305808"/>
    <w:rsid w:val="00306EA8"/>
    <w:rsid w:val="0031135B"/>
    <w:rsid w:val="00313B6D"/>
    <w:rsid w:val="00314334"/>
    <w:rsid w:val="0031444E"/>
    <w:rsid w:val="00315B94"/>
    <w:rsid w:val="00315B9F"/>
    <w:rsid w:val="00316050"/>
    <w:rsid w:val="00320648"/>
    <w:rsid w:val="0032177E"/>
    <w:rsid w:val="0032197A"/>
    <w:rsid w:val="00322634"/>
    <w:rsid w:val="003246F5"/>
    <w:rsid w:val="00327865"/>
    <w:rsid w:val="0033340C"/>
    <w:rsid w:val="0033374A"/>
    <w:rsid w:val="00333E3A"/>
    <w:rsid w:val="00335888"/>
    <w:rsid w:val="003364AA"/>
    <w:rsid w:val="0033702C"/>
    <w:rsid w:val="00337C91"/>
    <w:rsid w:val="0034345E"/>
    <w:rsid w:val="003437EB"/>
    <w:rsid w:val="00347BE1"/>
    <w:rsid w:val="00351C11"/>
    <w:rsid w:val="00351C43"/>
    <w:rsid w:val="00352DDD"/>
    <w:rsid w:val="00354E1A"/>
    <w:rsid w:val="003552F2"/>
    <w:rsid w:val="003553A1"/>
    <w:rsid w:val="00360BE6"/>
    <w:rsid w:val="00362A4C"/>
    <w:rsid w:val="00363E0E"/>
    <w:rsid w:val="00364023"/>
    <w:rsid w:val="00370F26"/>
    <w:rsid w:val="0037455F"/>
    <w:rsid w:val="00374939"/>
    <w:rsid w:val="00377305"/>
    <w:rsid w:val="00377608"/>
    <w:rsid w:val="00377634"/>
    <w:rsid w:val="00380224"/>
    <w:rsid w:val="00382A84"/>
    <w:rsid w:val="00382B53"/>
    <w:rsid w:val="00385898"/>
    <w:rsid w:val="00385A1A"/>
    <w:rsid w:val="003866AB"/>
    <w:rsid w:val="003870F7"/>
    <w:rsid w:val="00392A93"/>
    <w:rsid w:val="00393386"/>
    <w:rsid w:val="003935D2"/>
    <w:rsid w:val="00394AEE"/>
    <w:rsid w:val="003A0717"/>
    <w:rsid w:val="003A08C4"/>
    <w:rsid w:val="003A1FCC"/>
    <w:rsid w:val="003A2BF1"/>
    <w:rsid w:val="003A37FB"/>
    <w:rsid w:val="003A70D4"/>
    <w:rsid w:val="003A7AC3"/>
    <w:rsid w:val="003B0A39"/>
    <w:rsid w:val="003B35F8"/>
    <w:rsid w:val="003B448C"/>
    <w:rsid w:val="003B4D71"/>
    <w:rsid w:val="003B57BD"/>
    <w:rsid w:val="003B7122"/>
    <w:rsid w:val="003B7832"/>
    <w:rsid w:val="003B7E01"/>
    <w:rsid w:val="003C1473"/>
    <w:rsid w:val="003C1890"/>
    <w:rsid w:val="003C2A4E"/>
    <w:rsid w:val="003C3603"/>
    <w:rsid w:val="003C4BB6"/>
    <w:rsid w:val="003C5CCA"/>
    <w:rsid w:val="003C5DB4"/>
    <w:rsid w:val="003C6196"/>
    <w:rsid w:val="003C70E9"/>
    <w:rsid w:val="003C7B06"/>
    <w:rsid w:val="003D0BEE"/>
    <w:rsid w:val="003D1DF4"/>
    <w:rsid w:val="003D2017"/>
    <w:rsid w:val="003D2729"/>
    <w:rsid w:val="003D52D8"/>
    <w:rsid w:val="003D56C9"/>
    <w:rsid w:val="003E0B1D"/>
    <w:rsid w:val="003E21EB"/>
    <w:rsid w:val="003E471B"/>
    <w:rsid w:val="003E7F44"/>
    <w:rsid w:val="003F1745"/>
    <w:rsid w:val="003F1DEC"/>
    <w:rsid w:val="003F26DE"/>
    <w:rsid w:val="003F40AE"/>
    <w:rsid w:val="003F4899"/>
    <w:rsid w:val="003F4A35"/>
    <w:rsid w:val="003F4F9E"/>
    <w:rsid w:val="0040193A"/>
    <w:rsid w:val="00402B6D"/>
    <w:rsid w:val="0040402B"/>
    <w:rsid w:val="0040526B"/>
    <w:rsid w:val="0040549A"/>
    <w:rsid w:val="00406A3F"/>
    <w:rsid w:val="00407B99"/>
    <w:rsid w:val="00407BFE"/>
    <w:rsid w:val="00410083"/>
    <w:rsid w:val="00410478"/>
    <w:rsid w:val="00410761"/>
    <w:rsid w:val="00410834"/>
    <w:rsid w:val="0041177C"/>
    <w:rsid w:val="00411EA8"/>
    <w:rsid w:val="00413054"/>
    <w:rsid w:val="00417FE9"/>
    <w:rsid w:val="0042075D"/>
    <w:rsid w:val="004219FD"/>
    <w:rsid w:val="00422268"/>
    <w:rsid w:val="00423175"/>
    <w:rsid w:val="004253F6"/>
    <w:rsid w:val="004260A9"/>
    <w:rsid w:val="0042624A"/>
    <w:rsid w:val="00427043"/>
    <w:rsid w:val="00430D10"/>
    <w:rsid w:val="00432929"/>
    <w:rsid w:val="00432E27"/>
    <w:rsid w:val="0043401F"/>
    <w:rsid w:val="00435936"/>
    <w:rsid w:val="004462BE"/>
    <w:rsid w:val="00446862"/>
    <w:rsid w:val="00446A6C"/>
    <w:rsid w:val="00450270"/>
    <w:rsid w:val="00451113"/>
    <w:rsid w:val="00452B32"/>
    <w:rsid w:val="00454667"/>
    <w:rsid w:val="0045583F"/>
    <w:rsid w:val="00457824"/>
    <w:rsid w:val="00457928"/>
    <w:rsid w:val="004605B1"/>
    <w:rsid w:val="0046370D"/>
    <w:rsid w:val="00465A7A"/>
    <w:rsid w:val="004660F6"/>
    <w:rsid w:val="00466D0C"/>
    <w:rsid w:val="00467122"/>
    <w:rsid w:val="004704C2"/>
    <w:rsid w:val="00471368"/>
    <w:rsid w:val="004716B2"/>
    <w:rsid w:val="00472F01"/>
    <w:rsid w:val="00472FBA"/>
    <w:rsid w:val="00474A21"/>
    <w:rsid w:val="004755D6"/>
    <w:rsid w:val="00475BE2"/>
    <w:rsid w:val="00476B87"/>
    <w:rsid w:val="00480B27"/>
    <w:rsid w:val="004816C6"/>
    <w:rsid w:val="00482456"/>
    <w:rsid w:val="0048267B"/>
    <w:rsid w:val="00482922"/>
    <w:rsid w:val="004836C9"/>
    <w:rsid w:val="00483E35"/>
    <w:rsid w:val="00485056"/>
    <w:rsid w:val="004862FD"/>
    <w:rsid w:val="0048685C"/>
    <w:rsid w:val="00487908"/>
    <w:rsid w:val="00492B7C"/>
    <w:rsid w:val="00492CC4"/>
    <w:rsid w:val="00494B51"/>
    <w:rsid w:val="00495FAB"/>
    <w:rsid w:val="004A05C1"/>
    <w:rsid w:val="004A3BA3"/>
    <w:rsid w:val="004A4229"/>
    <w:rsid w:val="004A550F"/>
    <w:rsid w:val="004A6602"/>
    <w:rsid w:val="004A6FF0"/>
    <w:rsid w:val="004B0C72"/>
    <w:rsid w:val="004B3223"/>
    <w:rsid w:val="004B3C80"/>
    <w:rsid w:val="004B515A"/>
    <w:rsid w:val="004C03EC"/>
    <w:rsid w:val="004C0889"/>
    <w:rsid w:val="004C166C"/>
    <w:rsid w:val="004C1807"/>
    <w:rsid w:val="004C3C1A"/>
    <w:rsid w:val="004C603E"/>
    <w:rsid w:val="004C61AB"/>
    <w:rsid w:val="004C6848"/>
    <w:rsid w:val="004C747A"/>
    <w:rsid w:val="004C771F"/>
    <w:rsid w:val="004D06B8"/>
    <w:rsid w:val="004D28ED"/>
    <w:rsid w:val="004D29A9"/>
    <w:rsid w:val="004D645F"/>
    <w:rsid w:val="004E1D51"/>
    <w:rsid w:val="004F347B"/>
    <w:rsid w:val="004F35A9"/>
    <w:rsid w:val="004F679F"/>
    <w:rsid w:val="004F6F87"/>
    <w:rsid w:val="00501C60"/>
    <w:rsid w:val="00502FB3"/>
    <w:rsid w:val="0051183D"/>
    <w:rsid w:val="0051427C"/>
    <w:rsid w:val="00514ACB"/>
    <w:rsid w:val="00514CFF"/>
    <w:rsid w:val="00515DA5"/>
    <w:rsid w:val="00524962"/>
    <w:rsid w:val="0052592A"/>
    <w:rsid w:val="00525E70"/>
    <w:rsid w:val="00534DF8"/>
    <w:rsid w:val="005360DF"/>
    <w:rsid w:val="005369A1"/>
    <w:rsid w:val="00540FD0"/>
    <w:rsid w:val="00543F81"/>
    <w:rsid w:val="005478DA"/>
    <w:rsid w:val="00547F2D"/>
    <w:rsid w:val="005533E1"/>
    <w:rsid w:val="005541A8"/>
    <w:rsid w:val="00556E30"/>
    <w:rsid w:val="0055702E"/>
    <w:rsid w:val="005570B9"/>
    <w:rsid w:val="00557642"/>
    <w:rsid w:val="005608AE"/>
    <w:rsid w:val="00562878"/>
    <w:rsid w:val="0056291A"/>
    <w:rsid w:val="005636EA"/>
    <w:rsid w:val="005646FE"/>
    <w:rsid w:val="00564A25"/>
    <w:rsid w:val="00570A4E"/>
    <w:rsid w:val="005720A5"/>
    <w:rsid w:val="00574BDF"/>
    <w:rsid w:val="0058042E"/>
    <w:rsid w:val="0058138A"/>
    <w:rsid w:val="00581F37"/>
    <w:rsid w:val="00584788"/>
    <w:rsid w:val="0058538E"/>
    <w:rsid w:val="00585452"/>
    <w:rsid w:val="00586987"/>
    <w:rsid w:val="00586EB5"/>
    <w:rsid w:val="005913E0"/>
    <w:rsid w:val="00591A8E"/>
    <w:rsid w:val="00592372"/>
    <w:rsid w:val="00594B4C"/>
    <w:rsid w:val="005A06F0"/>
    <w:rsid w:val="005A1AC5"/>
    <w:rsid w:val="005A2B5B"/>
    <w:rsid w:val="005A533F"/>
    <w:rsid w:val="005B132D"/>
    <w:rsid w:val="005B1706"/>
    <w:rsid w:val="005B1B1C"/>
    <w:rsid w:val="005B3692"/>
    <w:rsid w:val="005C229C"/>
    <w:rsid w:val="005C2C2B"/>
    <w:rsid w:val="005C36CB"/>
    <w:rsid w:val="005C3A59"/>
    <w:rsid w:val="005C56E8"/>
    <w:rsid w:val="005C5747"/>
    <w:rsid w:val="005C6D77"/>
    <w:rsid w:val="005D117C"/>
    <w:rsid w:val="005D4C32"/>
    <w:rsid w:val="005E0204"/>
    <w:rsid w:val="005E0A49"/>
    <w:rsid w:val="005E3AA2"/>
    <w:rsid w:val="005E5D9D"/>
    <w:rsid w:val="005E78C7"/>
    <w:rsid w:val="005F15EE"/>
    <w:rsid w:val="005F1854"/>
    <w:rsid w:val="005F5DF3"/>
    <w:rsid w:val="005F6319"/>
    <w:rsid w:val="005F70EE"/>
    <w:rsid w:val="005F7459"/>
    <w:rsid w:val="00600579"/>
    <w:rsid w:val="00606622"/>
    <w:rsid w:val="00606BD2"/>
    <w:rsid w:val="00607151"/>
    <w:rsid w:val="00613FB2"/>
    <w:rsid w:val="00614E0E"/>
    <w:rsid w:val="00615D66"/>
    <w:rsid w:val="00616651"/>
    <w:rsid w:val="0062113F"/>
    <w:rsid w:val="00621EB6"/>
    <w:rsid w:val="00623138"/>
    <w:rsid w:val="00623360"/>
    <w:rsid w:val="00624ECF"/>
    <w:rsid w:val="00625F2C"/>
    <w:rsid w:val="00626CC4"/>
    <w:rsid w:val="00630C1E"/>
    <w:rsid w:val="0063302E"/>
    <w:rsid w:val="006358B5"/>
    <w:rsid w:val="006411EA"/>
    <w:rsid w:val="00645CBA"/>
    <w:rsid w:val="00650A05"/>
    <w:rsid w:val="00652579"/>
    <w:rsid w:val="006529B6"/>
    <w:rsid w:val="00653089"/>
    <w:rsid w:val="00653160"/>
    <w:rsid w:val="00653651"/>
    <w:rsid w:val="00653A23"/>
    <w:rsid w:val="0065588C"/>
    <w:rsid w:val="006610DF"/>
    <w:rsid w:val="00662F9C"/>
    <w:rsid w:val="00663DC3"/>
    <w:rsid w:val="00663F72"/>
    <w:rsid w:val="00665554"/>
    <w:rsid w:val="0067011D"/>
    <w:rsid w:val="00670D34"/>
    <w:rsid w:val="006714E8"/>
    <w:rsid w:val="0067169C"/>
    <w:rsid w:val="00671CF1"/>
    <w:rsid w:val="00673EE9"/>
    <w:rsid w:val="006744C6"/>
    <w:rsid w:val="00674955"/>
    <w:rsid w:val="00680360"/>
    <w:rsid w:val="006807B5"/>
    <w:rsid w:val="00681FF5"/>
    <w:rsid w:val="006826F9"/>
    <w:rsid w:val="0068365E"/>
    <w:rsid w:val="00684FC1"/>
    <w:rsid w:val="00686AF9"/>
    <w:rsid w:val="006877F5"/>
    <w:rsid w:val="00697242"/>
    <w:rsid w:val="006A1C98"/>
    <w:rsid w:val="006A2337"/>
    <w:rsid w:val="006A3A10"/>
    <w:rsid w:val="006A5226"/>
    <w:rsid w:val="006A711D"/>
    <w:rsid w:val="006A7C88"/>
    <w:rsid w:val="006C1665"/>
    <w:rsid w:val="006C179A"/>
    <w:rsid w:val="006C17D4"/>
    <w:rsid w:val="006C18BB"/>
    <w:rsid w:val="006C1DC7"/>
    <w:rsid w:val="006C2D6A"/>
    <w:rsid w:val="006C621E"/>
    <w:rsid w:val="006C6577"/>
    <w:rsid w:val="006C7040"/>
    <w:rsid w:val="006D0988"/>
    <w:rsid w:val="006D0BFB"/>
    <w:rsid w:val="006D1624"/>
    <w:rsid w:val="006D1E19"/>
    <w:rsid w:val="006D2884"/>
    <w:rsid w:val="006D2956"/>
    <w:rsid w:val="006D55A7"/>
    <w:rsid w:val="006D5B32"/>
    <w:rsid w:val="006D5B91"/>
    <w:rsid w:val="006D6900"/>
    <w:rsid w:val="006D69A2"/>
    <w:rsid w:val="006E2351"/>
    <w:rsid w:val="006E2B96"/>
    <w:rsid w:val="006E56D5"/>
    <w:rsid w:val="006E5CF9"/>
    <w:rsid w:val="006E7BA9"/>
    <w:rsid w:val="006F0E1B"/>
    <w:rsid w:val="006F1EA5"/>
    <w:rsid w:val="006F3A81"/>
    <w:rsid w:val="006F4962"/>
    <w:rsid w:val="006F4A65"/>
    <w:rsid w:val="006F6886"/>
    <w:rsid w:val="006F6AE9"/>
    <w:rsid w:val="006F701F"/>
    <w:rsid w:val="00700C64"/>
    <w:rsid w:val="0070492B"/>
    <w:rsid w:val="00704D95"/>
    <w:rsid w:val="00705139"/>
    <w:rsid w:val="0070606D"/>
    <w:rsid w:val="007063AE"/>
    <w:rsid w:val="00711B06"/>
    <w:rsid w:val="00712332"/>
    <w:rsid w:val="007145DB"/>
    <w:rsid w:val="00714F2B"/>
    <w:rsid w:val="00716758"/>
    <w:rsid w:val="007172EE"/>
    <w:rsid w:val="007227E9"/>
    <w:rsid w:val="00722C88"/>
    <w:rsid w:val="00722FCF"/>
    <w:rsid w:val="00724D9F"/>
    <w:rsid w:val="007252D6"/>
    <w:rsid w:val="00725735"/>
    <w:rsid w:val="00727846"/>
    <w:rsid w:val="00730405"/>
    <w:rsid w:val="00732C21"/>
    <w:rsid w:val="00736DC2"/>
    <w:rsid w:val="00737BE0"/>
    <w:rsid w:val="007409BA"/>
    <w:rsid w:val="00741BEF"/>
    <w:rsid w:val="00742A89"/>
    <w:rsid w:val="00744610"/>
    <w:rsid w:val="00754721"/>
    <w:rsid w:val="007549A8"/>
    <w:rsid w:val="00755916"/>
    <w:rsid w:val="00761847"/>
    <w:rsid w:val="00761880"/>
    <w:rsid w:val="00762C58"/>
    <w:rsid w:val="00763C47"/>
    <w:rsid w:val="00764B3E"/>
    <w:rsid w:val="007660E4"/>
    <w:rsid w:val="00767183"/>
    <w:rsid w:val="0076792A"/>
    <w:rsid w:val="0077063E"/>
    <w:rsid w:val="00770AB6"/>
    <w:rsid w:val="00772FFD"/>
    <w:rsid w:val="007738CE"/>
    <w:rsid w:val="00773C15"/>
    <w:rsid w:val="0078092B"/>
    <w:rsid w:val="00783CF5"/>
    <w:rsid w:val="00784D4F"/>
    <w:rsid w:val="00786973"/>
    <w:rsid w:val="007875C7"/>
    <w:rsid w:val="007966AF"/>
    <w:rsid w:val="007973C1"/>
    <w:rsid w:val="007A2CFB"/>
    <w:rsid w:val="007A3F8A"/>
    <w:rsid w:val="007A4BC8"/>
    <w:rsid w:val="007A6402"/>
    <w:rsid w:val="007A7B04"/>
    <w:rsid w:val="007B2212"/>
    <w:rsid w:val="007B31BB"/>
    <w:rsid w:val="007B4AFB"/>
    <w:rsid w:val="007B5BB8"/>
    <w:rsid w:val="007B726F"/>
    <w:rsid w:val="007C1836"/>
    <w:rsid w:val="007C1C46"/>
    <w:rsid w:val="007C57A2"/>
    <w:rsid w:val="007D11AA"/>
    <w:rsid w:val="007D225F"/>
    <w:rsid w:val="007D29D5"/>
    <w:rsid w:val="007D3960"/>
    <w:rsid w:val="007D4650"/>
    <w:rsid w:val="007D7913"/>
    <w:rsid w:val="007E2430"/>
    <w:rsid w:val="007E3011"/>
    <w:rsid w:val="007E310E"/>
    <w:rsid w:val="007E5468"/>
    <w:rsid w:val="007E5DB7"/>
    <w:rsid w:val="007E657F"/>
    <w:rsid w:val="007F111C"/>
    <w:rsid w:val="007F1F54"/>
    <w:rsid w:val="007F2F30"/>
    <w:rsid w:val="007F62D3"/>
    <w:rsid w:val="007F6444"/>
    <w:rsid w:val="00801153"/>
    <w:rsid w:val="00801529"/>
    <w:rsid w:val="00807208"/>
    <w:rsid w:val="00807777"/>
    <w:rsid w:val="008111FA"/>
    <w:rsid w:val="008112DD"/>
    <w:rsid w:val="00813750"/>
    <w:rsid w:val="00813A6C"/>
    <w:rsid w:val="00814624"/>
    <w:rsid w:val="00814ACA"/>
    <w:rsid w:val="00820531"/>
    <w:rsid w:val="00820904"/>
    <w:rsid w:val="008223A7"/>
    <w:rsid w:val="00823574"/>
    <w:rsid w:val="00823953"/>
    <w:rsid w:val="0082397F"/>
    <w:rsid w:val="00826E2A"/>
    <w:rsid w:val="00830476"/>
    <w:rsid w:val="008304A1"/>
    <w:rsid w:val="0083200F"/>
    <w:rsid w:val="008369FD"/>
    <w:rsid w:val="008377D2"/>
    <w:rsid w:val="00837807"/>
    <w:rsid w:val="008400E3"/>
    <w:rsid w:val="0084033C"/>
    <w:rsid w:val="008406C2"/>
    <w:rsid w:val="00840E0C"/>
    <w:rsid w:val="00841197"/>
    <w:rsid w:val="008426E1"/>
    <w:rsid w:val="00844394"/>
    <w:rsid w:val="008455FC"/>
    <w:rsid w:val="008456BB"/>
    <w:rsid w:val="00845DB3"/>
    <w:rsid w:val="00845DE7"/>
    <w:rsid w:val="008466CD"/>
    <w:rsid w:val="008469EE"/>
    <w:rsid w:val="00850837"/>
    <w:rsid w:val="00851545"/>
    <w:rsid w:val="00855AB8"/>
    <w:rsid w:val="00856E80"/>
    <w:rsid w:val="00860AEC"/>
    <w:rsid w:val="00861CCD"/>
    <w:rsid w:val="00863C01"/>
    <w:rsid w:val="008666BA"/>
    <w:rsid w:val="008709AB"/>
    <w:rsid w:val="00876204"/>
    <w:rsid w:val="00877086"/>
    <w:rsid w:val="008828AE"/>
    <w:rsid w:val="00884E03"/>
    <w:rsid w:val="00884E4E"/>
    <w:rsid w:val="00885E6D"/>
    <w:rsid w:val="00887118"/>
    <w:rsid w:val="0089051F"/>
    <w:rsid w:val="00892FD6"/>
    <w:rsid w:val="0089330A"/>
    <w:rsid w:val="0089613A"/>
    <w:rsid w:val="008972FC"/>
    <w:rsid w:val="008974AE"/>
    <w:rsid w:val="008979AD"/>
    <w:rsid w:val="008A0BE5"/>
    <w:rsid w:val="008A175D"/>
    <w:rsid w:val="008A1B25"/>
    <w:rsid w:val="008A1F10"/>
    <w:rsid w:val="008A2450"/>
    <w:rsid w:val="008A75C3"/>
    <w:rsid w:val="008B203A"/>
    <w:rsid w:val="008B267C"/>
    <w:rsid w:val="008B3084"/>
    <w:rsid w:val="008B6F2F"/>
    <w:rsid w:val="008C1C6B"/>
    <w:rsid w:val="008C4A5F"/>
    <w:rsid w:val="008C5B21"/>
    <w:rsid w:val="008C6323"/>
    <w:rsid w:val="008C694C"/>
    <w:rsid w:val="008D1387"/>
    <w:rsid w:val="008D3852"/>
    <w:rsid w:val="008D7FB2"/>
    <w:rsid w:val="008E00A4"/>
    <w:rsid w:val="008E14C9"/>
    <w:rsid w:val="008E30D2"/>
    <w:rsid w:val="008E518E"/>
    <w:rsid w:val="008F2C96"/>
    <w:rsid w:val="008F34AD"/>
    <w:rsid w:val="008F5DB6"/>
    <w:rsid w:val="008F6D68"/>
    <w:rsid w:val="009015DC"/>
    <w:rsid w:val="009066BD"/>
    <w:rsid w:val="00906E4C"/>
    <w:rsid w:val="0091077E"/>
    <w:rsid w:val="00910D5A"/>
    <w:rsid w:val="009117E9"/>
    <w:rsid w:val="009122E7"/>
    <w:rsid w:val="00912CD5"/>
    <w:rsid w:val="00914AA4"/>
    <w:rsid w:val="00915B19"/>
    <w:rsid w:val="00915C8F"/>
    <w:rsid w:val="009226BB"/>
    <w:rsid w:val="009235B2"/>
    <w:rsid w:val="00926272"/>
    <w:rsid w:val="009278DC"/>
    <w:rsid w:val="00931ACC"/>
    <w:rsid w:val="009321AC"/>
    <w:rsid w:val="00935B36"/>
    <w:rsid w:val="00941327"/>
    <w:rsid w:val="009435BF"/>
    <w:rsid w:val="00943650"/>
    <w:rsid w:val="0094454C"/>
    <w:rsid w:val="00945130"/>
    <w:rsid w:val="009463F4"/>
    <w:rsid w:val="009465FE"/>
    <w:rsid w:val="00950170"/>
    <w:rsid w:val="00952CF5"/>
    <w:rsid w:val="00953107"/>
    <w:rsid w:val="00955934"/>
    <w:rsid w:val="009570EF"/>
    <w:rsid w:val="00957AFA"/>
    <w:rsid w:val="0096130F"/>
    <w:rsid w:val="009627CF"/>
    <w:rsid w:val="00963A05"/>
    <w:rsid w:val="00963D76"/>
    <w:rsid w:val="00966063"/>
    <w:rsid w:val="009677B4"/>
    <w:rsid w:val="00967B7F"/>
    <w:rsid w:val="00967D97"/>
    <w:rsid w:val="00970AAA"/>
    <w:rsid w:val="00971558"/>
    <w:rsid w:val="0097171E"/>
    <w:rsid w:val="00974AA7"/>
    <w:rsid w:val="00976572"/>
    <w:rsid w:val="00976D6C"/>
    <w:rsid w:val="00980E1E"/>
    <w:rsid w:val="00985F8A"/>
    <w:rsid w:val="009864BD"/>
    <w:rsid w:val="00986D2A"/>
    <w:rsid w:val="00993BF5"/>
    <w:rsid w:val="0099615D"/>
    <w:rsid w:val="0099675C"/>
    <w:rsid w:val="009A2D5B"/>
    <w:rsid w:val="009A4291"/>
    <w:rsid w:val="009A482E"/>
    <w:rsid w:val="009A64CE"/>
    <w:rsid w:val="009B68CD"/>
    <w:rsid w:val="009B6CD9"/>
    <w:rsid w:val="009C00CB"/>
    <w:rsid w:val="009C0170"/>
    <w:rsid w:val="009C06F1"/>
    <w:rsid w:val="009C0BA7"/>
    <w:rsid w:val="009C3A13"/>
    <w:rsid w:val="009C79A4"/>
    <w:rsid w:val="009D28C6"/>
    <w:rsid w:val="009D3A61"/>
    <w:rsid w:val="009D7C8B"/>
    <w:rsid w:val="009E03E8"/>
    <w:rsid w:val="009E0CE0"/>
    <w:rsid w:val="009E11CF"/>
    <w:rsid w:val="009E2AF3"/>
    <w:rsid w:val="009E4DC5"/>
    <w:rsid w:val="009E5B15"/>
    <w:rsid w:val="009E7DAE"/>
    <w:rsid w:val="009F453A"/>
    <w:rsid w:val="009F46C9"/>
    <w:rsid w:val="009F57EE"/>
    <w:rsid w:val="00A00A99"/>
    <w:rsid w:val="00A00E54"/>
    <w:rsid w:val="00A015F8"/>
    <w:rsid w:val="00A037FA"/>
    <w:rsid w:val="00A04E0A"/>
    <w:rsid w:val="00A05EF9"/>
    <w:rsid w:val="00A07280"/>
    <w:rsid w:val="00A1253C"/>
    <w:rsid w:val="00A1488E"/>
    <w:rsid w:val="00A163E2"/>
    <w:rsid w:val="00A1716A"/>
    <w:rsid w:val="00A21032"/>
    <w:rsid w:val="00A24981"/>
    <w:rsid w:val="00A27492"/>
    <w:rsid w:val="00A27A3D"/>
    <w:rsid w:val="00A317E1"/>
    <w:rsid w:val="00A35220"/>
    <w:rsid w:val="00A40471"/>
    <w:rsid w:val="00A40655"/>
    <w:rsid w:val="00A40ADF"/>
    <w:rsid w:val="00A40F83"/>
    <w:rsid w:val="00A42F4D"/>
    <w:rsid w:val="00A434C4"/>
    <w:rsid w:val="00A467AE"/>
    <w:rsid w:val="00A472DF"/>
    <w:rsid w:val="00A47A66"/>
    <w:rsid w:val="00A50C14"/>
    <w:rsid w:val="00A52FCF"/>
    <w:rsid w:val="00A5397B"/>
    <w:rsid w:val="00A55240"/>
    <w:rsid w:val="00A6082E"/>
    <w:rsid w:val="00A60B4B"/>
    <w:rsid w:val="00A61535"/>
    <w:rsid w:val="00A634E3"/>
    <w:rsid w:val="00A661CF"/>
    <w:rsid w:val="00A7019D"/>
    <w:rsid w:val="00A71423"/>
    <w:rsid w:val="00A74553"/>
    <w:rsid w:val="00A81DC7"/>
    <w:rsid w:val="00A8349F"/>
    <w:rsid w:val="00A839D0"/>
    <w:rsid w:val="00A846C4"/>
    <w:rsid w:val="00A85739"/>
    <w:rsid w:val="00A861A9"/>
    <w:rsid w:val="00A863D7"/>
    <w:rsid w:val="00A90CB5"/>
    <w:rsid w:val="00A96B24"/>
    <w:rsid w:val="00A96D0A"/>
    <w:rsid w:val="00A979E8"/>
    <w:rsid w:val="00AA0269"/>
    <w:rsid w:val="00AA06B3"/>
    <w:rsid w:val="00AA0DC9"/>
    <w:rsid w:val="00AA23C0"/>
    <w:rsid w:val="00AA41E9"/>
    <w:rsid w:val="00AA5AC4"/>
    <w:rsid w:val="00AA5FF5"/>
    <w:rsid w:val="00AA6600"/>
    <w:rsid w:val="00AA6A46"/>
    <w:rsid w:val="00AA6A4A"/>
    <w:rsid w:val="00AA7187"/>
    <w:rsid w:val="00AB0925"/>
    <w:rsid w:val="00AB22FD"/>
    <w:rsid w:val="00AB33C8"/>
    <w:rsid w:val="00AB345E"/>
    <w:rsid w:val="00AB4259"/>
    <w:rsid w:val="00AB5F6E"/>
    <w:rsid w:val="00AB7A0F"/>
    <w:rsid w:val="00AC0B88"/>
    <w:rsid w:val="00AC1D87"/>
    <w:rsid w:val="00AC33A1"/>
    <w:rsid w:val="00AC3F3A"/>
    <w:rsid w:val="00AC6939"/>
    <w:rsid w:val="00AC7DF4"/>
    <w:rsid w:val="00AD013E"/>
    <w:rsid w:val="00AD157F"/>
    <w:rsid w:val="00AD1D95"/>
    <w:rsid w:val="00AD28D1"/>
    <w:rsid w:val="00AD2C55"/>
    <w:rsid w:val="00AD3013"/>
    <w:rsid w:val="00AD5F2E"/>
    <w:rsid w:val="00AD73A7"/>
    <w:rsid w:val="00AD76BC"/>
    <w:rsid w:val="00AD7753"/>
    <w:rsid w:val="00AE12D1"/>
    <w:rsid w:val="00AE2709"/>
    <w:rsid w:val="00AE4D0E"/>
    <w:rsid w:val="00AE6836"/>
    <w:rsid w:val="00AE7AD1"/>
    <w:rsid w:val="00AE7CDE"/>
    <w:rsid w:val="00AF0540"/>
    <w:rsid w:val="00AF2893"/>
    <w:rsid w:val="00AF298D"/>
    <w:rsid w:val="00AF38CE"/>
    <w:rsid w:val="00AF5064"/>
    <w:rsid w:val="00B02959"/>
    <w:rsid w:val="00B035AC"/>
    <w:rsid w:val="00B039A2"/>
    <w:rsid w:val="00B03DCC"/>
    <w:rsid w:val="00B0658D"/>
    <w:rsid w:val="00B06736"/>
    <w:rsid w:val="00B067CF"/>
    <w:rsid w:val="00B1118D"/>
    <w:rsid w:val="00B11694"/>
    <w:rsid w:val="00B11697"/>
    <w:rsid w:val="00B22E87"/>
    <w:rsid w:val="00B2316E"/>
    <w:rsid w:val="00B2412E"/>
    <w:rsid w:val="00B2542A"/>
    <w:rsid w:val="00B25451"/>
    <w:rsid w:val="00B257F3"/>
    <w:rsid w:val="00B26545"/>
    <w:rsid w:val="00B27B4E"/>
    <w:rsid w:val="00B27B5F"/>
    <w:rsid w:val="00B31F3F"/>
    <w:rsid w:val="00B339C8"/>
    <w:rsid w:val="00B34E63"/>
    <w:rsid w:val="00B35852"/>
    <w:rsid w:val="00B40611"/>
    <w:rsid w:val="00B40942"/>
    <w:rsid w:val="00B40B26"/>
    <w:rsid w:val="00B40BA1"/>
    <w:rsid w:val="00B414A5"/>
    <w:rsid w:val="00B460E7"/>
    <w:rsid w:val="00B507C9"/>
    <w:rsid w:val="00B50E2D"/>
    <w:rsid w:val="00B53C2E"/>
    <w:rsid w:val="00B53F23"/>
    <w:rsid w:val="00B54D39"/>
    <w:rsid w:val="00B55374"/>
    <w:rsid w:val="00B55E61"/>
    <w:rsid w:val="00B60638"/>
    <w:rsid w:val="00B606DD"/>
    <w:rsid w:val="00B62B02"/>
    <w:rsid w:val="00B6593D"/>
    <w:rsid w:val="00B663DF"/>
    <w:rsid w:val="00B717B8"/>
    <w:rsid w:val="00B71E5C"/>
    <w:rsid w:val="00B730B0"/>
    <w:rsid w:val="00B73F96"/>
    <w:rsid w:val="00B752AD"/>
    <w:rsid w:val="00B75882"/>
    <w:rsid w:val="00B77A2D"/>
    <w:rsid w:val="00B809E7"/>
    <w:rsid w:val="00B85DBC"/>
    <w:rsid w:val="00B93208"/>
    <w:rsid w:val="00B93371"/>
    <w:rsid w:val="00B94293"/>
    <w:rsid w:val="00B9492B"/>
    <w:rsid w:val="00B95B6C"/>
    <w:rsid w:val="00B97399"/>
    <w:rsid w:val="00BA02F3"/>
    <w:rsid w:val="00BA1457"/>
    <w:rsid w:val="00BA2544"/>
    <w:rsid w:val="00BA4096"/>
    <w:rsid w:val="00BA7559"/>
    <w:rsid w:val="00BB4520"/>
    <w:rsid w:val="00BB69C6"/>
    <w:rsid w:val="00BC1FD5"/>
    <w:rsid w:val="00BC4147"/>
    <w:rsid w:val="00BC43D2"/>
    <w:rsid w:val="00BC5676"/>
    <w:rsid w:val="00BC66DE"/>
    <w:rsid w:val="00BC7560"/>
    <w:rsid w:val="00BD15B1"/>
    <w:rsid w:val="00BD24FD"/>
    <w:rsid w:val="00BD3896"/>
    <w:rsid w:val="00BD43A3"/>
    <w:rsid w:val="00BD5B63"/>
    <w:rsid w:val="00BE1802"/>
    <w:rsid w:val="00BE3430"/>
    <w:rsid w:val="00BE38A3"/>
    <w:rsid w:val="00BE3DBB"/>
    <w:rsid w:val="00BE5249"/>
    <w:rsid w:val="00BF0ED0"/>
    <w:rsid w:val="00BF14DC"/>
    <w:rsid w:val="00BF2E4F"/>
    <w:rsid w:val="00BF5D62"/>
    <w:rsid w:val="00BF6E43"/>
    <w:rsid w:val="00BF7093"/>
    <w:rsid w:val="00C00C5E"/>
    <w:rsid w:val="00C027C0"/>
    <w:rsid w:val="00C027C8"/>
    <w:rsid w:val="00C03DA4"/>
    <w:rsid w:val="00C04EF8"/>
    <w:rsid w:val="00C10E6F"/>
    <w:rsid w:val="00C125A9"/>
    <w:rsid w:val="00C12CF9"/>
    <w:rsid w:val="00C229A5"/>
    <w:rsid w:val="00C22BA7"/>
    <w:rsid w:val="00C248AE"/>
    <w:rsid w:val="00C2617D"/>
    <w:rsid w:val="00C2629F"/>
    <w:rsid w:val="00C30BBA"/>
    <w:rsid w:val="00C323CF"/>
    <w:rsid w:val="00C33380"/>
    <w:rsid w:val="00C35EFA"/>
    <w:rsid w:val="00C37052"/>
    <w:rsid w:val="00C41D88"/>
    <w:rsid w:val="00C42A5A"/>
    <w:rsid w:val="00C459DE"/>
    <w:rsid w:val="00C46240"/>
    <w:rsid w:val="00C50C9E"/>
    <w:rsid w:val="00C51C96"/>
    <w:rsid w:val="00C52321"/>
    <w:rsid w:val="00C52CE0"/>
    <w:rsid w:val="00C530EC"/>
    <w:rsid w:val="00C54A78"/>
    <w:rsid w:val="00C54CE6"/>
    <w:rsid w:val="00C55634"/>
    <w:rsid w:val="00C55B31"/>
    <w:rsid w:val="00C55E35"/>
    <w:rsid w:val="00C56712"/>
    <w:rsid w:val="00C6065B"/>
    <w:rsid w:val="00C607FF"/>
    <w:rsid w:val="00C616C7"/>
    <w:rsid w:val="00C61701"/>
    <w:rsid w:val="00C62510"/>
    <w:rsid w:val="00C64321"/>
    <w:rsid w:val="00C64588"/>
    <w:rsid w:val="00C6669A"/>
    <w:rsid w:val="00C6693F"/>
    <w:rsid w:val="00C67C7A"/>
    <w:rsid w:val="00C70990"/>
    <w:rsid w:val="00C71585"/>
    <w:rsid w:val="00C74EEA"/>
    <w:rsid w:val="00C77314"/>
    <w:rsid w:val="00C80142"/>
    <w:rsid w:val="00C81E91"/>
    <w:rsid w:val="00C82B05"/>
    <w:rsid w:val="00C846C2"/>
    <w:rsid w:val="00C8619A"/>
    <w:rsid w:val="00C903A9"/>
    <w:rsid w:val="00C91628"/>
    <w:rsid w:val="00C92E84"/>
    <w:rsid w:val="00C960DC"/>
    <w:rsid w:val="00CA097C"/>
    <w:rsid w:val="00CA3A5D"/>
    <w:rsid w:val="00CA4DD3"/>
    <w:rsid w:val="00CA65F4"/>
    <w:rsid w:val="00CB0B6D"/>
    <w:rsid w:val="00CB1380"/>
    <w:rsid w:val="00CB2A31"/>
    <w:rsid w:val="00CB2EA8"/>
    <w:rsid w:val="00CB664E"/>
    <w:rsid w:val="00CB67C1"/>
    <w:rsid w:val="00CB6F6A"/>
    <w:rsid w:val="00CC0D70"/>
    <w:rsid w:val="00CC27E3"/>
    <w:rsid w:val="00CC2D02"/>
    <w:rsid w:val="00CC4E14"/>
    <w:rsid w:val="00CD1422"/>
    <w:rsid w:val="00CD27A0"/>
    <w:rsid w:val="00CD2950"/>
    <w:rsid w:val="00CD3876"/>
    <w:rsid w:val="00CD3B97"/>
    <w:rsid w:val="00CD4513"/>
    <w:rsid w:val="00CE0D98"/>
    <w:rsid w:val="00CE0E40"/>
    <w:rsid w:val="00CE15A8"/>
    <w:rsid w:val="00CE21DE"/>
    <w:rsid w:val="00CE2DFE"/>
    <w:rsid w:val="00CE6610"/>
    <w:rsid w:val="00CF2E54"/>
    <w:rsid w:val="00CF6835"/>
    <w:rsid w:val="00D0053F"/>
    <w:rsid w:val="00D0166E"/>
    <w:rsid w:val="00D01A84"/>
    <w:rsid w:val="00D06029"/>
    <w:rsid w:val="00D15BC5"/>
    <w:rsid w:val="00D168F3"/>
    <w:rsid w:val="00D22A1B"/>
    <w:rsid w:val="00D238EA"/>
    <w:rsid w:val="00D25A00"/>
    <w:rsid w:val="00D25E9D"/>
    <w:rsid w:val="00D2783D"/>
    <w:rsid w:val="00D30110"/>
    <w:rsid w:val="00D325DB"/>
    <w:rsid w:val="00D35C13"/>
    <w:rsid w:val="00D36DEC"/>
    <w:rsid w:val="00D37AD6"/>
    <w:rsid w:val="00D40D12"/>
    <w:rsid w:val="00D44349"/>
    <w:rsid w:val="00D44FAA"/>
    <w:rsid w:val="00D50773"/>
    <w:rsid w:val="00D51DE3"/>
    <w:rsid w:val="00D52BED"/>
    <w:rsid w:val="00D53327"/>
    <w:rsid w:val="00D57083"/>
    <w:rsid w:val="00D63E99"/>
    <w:rsid w:val="00D642FE"/>
    <w:rsid w:val="00D65B51"/>
    <w:rsid w:val="00D71ABD"/>
    <w:rsid w:val="00D71C79"/>
    <w:rsid w:val="00D73DC3"/>
    <w:rsid w:val="00D76ED5"/>
    <w:rsid w:val="00D807A1"/>
    <w:rsid w:val="00D80E4B"/>
    <w:rsid w:val="00D82540"/>
    <w:rsid w:val="00D8301A"/>
    <w:rsid w:val="00D83C6C"/>
    <w:rsid w:val="00D858C7"/>
    <w:rsid w:val="00D86D9D"/>
    <w:rsid w:val="00D906A9"/>
    <w:rsid w:val="00D90DA2"/>
    <w:rsid w:val="00D915D3"/>
    <w:rsid w:val="00D91C86"/>
    <w:rsid w:val="00D924E0"/>
    <w:rsid w:val="00D966D4"/>
    <w:rsid w:val="00DA0972"/>
    <w:rsid w:val="00DA2439"/>
    <w:rsid w:val="00DA2F0C"/>
    <w:rsid w:val="00DA2FDE"/>
    <w:rsid w:val="00DA36AD"/>
    <w:rsid w:val="00DA3F87"/>
    <w:rsid w:val="00DA6300"/>
    <w:rsid w:val="00DA674A"/>
    <w:rsid w:val="00DB167F"/>
    <w:rsid w:val="00DB2541"/>
    <w:rsid w:val="00DB5D52"/>
    <w:rsid w:val="00DC0863"/>
    <w:rsid w:val="00DC1622"/>
    <w:rsid w:val="00DC3BF3"/>
    <w:rsid w:val="00DC58E1"/>
    <w:rsid w:val="00DD0196"/>
    <w:rsid w:val="00DD05A6"/>
    <w:rsid w:val="00DD37B8"/>
    <w:rsid w:val="00DD7699"/>
    <w:rsid w:val="00DE3CBC"/>
    <w:rsid w:val="00DE40F7"/>
    <w:rsid w:val="00DE4693"/>
    <w:rsid w:val="00DE70DD"/>
    <w:rsid w:val="00DE7941"/>
    <w:rsid w:val="00DE7B4F"/>
    <w:rsid w:val="00DF06B9"/>
    <w:rsid w:val="00DF0996"/>
    <w:rsid w:val="00DF18FF"/>
    <w:rsid w:val="00DF24E9"/>
    <w:rsid w:val="00DF289B"/>
    <w:rsid w:val="00DF3BDF"/>
    <w:rsid w:val="00DF4EFB"/>
    <w:rsid w:val="00DF7501"/>
    <w:rsid w:val="00E00376"/>
    <w:rsid w:val="00E01347"/>
    <w:rsid w:val="00E0181F"/>
    <w:rsid w:val="00E03CC7"/>
    <w:rsid w:val="00E11CD8"/>
    <w:rsid w:val="00E1337D"/>
    <w:rsid w:val="00E14433"/>
    <w:rsid w:val="00E207B4"/>
    <w:rsid w:val="00E20B9C"/>
    <w:rsid w:val="00E213C4"/>
    <w:rsid w:val="00E22875"/>
    <w:rsid w:val="00E2404A"/>
    <w:rsid w:val="00E25D66"/>
    <w:rsid w:val="00E25ED7"/>
    <w:rsid w:val="00E26F82"/>
    <w:rsid w:val="00E27B0D"/>
    <w:rsid w:val="00E330B8"/>
    <w:rsid w:val="00E339CE"/>
    <w:rsid w:val="00E341EA"/>
    <w:rsid w:val="00E342F0"/>
    <w:rsid w:val="00E3490A"/>
    <w:rsid w:val="00E34F1D"/>
    <w:rsid w:val="00E40A09"/>
    <w:rsid w:val="00E40A56"/>
    <w:rsid w:val="00E43451"/>
    <w:rsid w:val="00E4405A"/>
    <w:rsid w:val="00E44C51"/>
    <w:rsid w:val="00E45B2C"/>
    <w:rsid w:val="00E46C64"/>
    <w:rsid w:val="00E50C3F"/>
    <w:rsid w:val="00E52C4F"/>
    <w:rsid w:val="00E53729"/>
    <w:rsid w:val="00E54B65"/>
    <w:rsid w:val="00E55117"/>
    <w:rsid w:val="00E55BBF"/>
    <w:rsid w:val="00E60304"/>
    <w:rsid w:val="00E611EE"/>
    <w:rsid w:val="00E61591"/>
    <w:rsid w:val="00E6338A"/>
    <w:rsid w:val="00E6572A"/>
    <w:rsid w:val="00E66A56"/>
    <w:rsid w:val="00E66B6F"/>
    <w:rsid w:val="00E7070D"/>
    <w:rsid w:val="00E70BDF"/>
    <w:rsid w:val="00E7192B"/>
    <w:rsid w:val="00E750A6"/>
    <w:rsid w:val="00E7609E"/>
    <w:rsid w:val="00E7618E"/>
    <w:rsid w:val="00E83029"/>
    <w:rsid w:val="00E83401"/>
    <w:rsid w:val="00E8409D"/>
    <w:rsid w:val="00E84310"/>
    <w:rsid w:val="00E84D6A"/>
    <w:rsid w:val="00E84EDD"/>
    <w:rsid w:val="00E85644"/>
    <w:rsid w:val="00E8629D"/>
    <w:rsid w:val="00E87A59"/>
    <w:rsid w:val="00E90023"/>
    <w:rsid w:val="00E908AC"/>
    <w:rsid w:val="00E90D96"/>
    <w:rsid w:val="00E91582"/>
    <w:rsid w:val="00E922C5"/>
    <w:rsid w:val="00E92666"/>
    <w:rsid w:val="00E93011"/>
    <w:rsid w:val="00EA51C4"/>
    <w:rsid w:val="00EB037F"/>
    <w:rsid w:val="00EB0C04"/>
    <w:rsid w:val="00EB11A8"/>
    <w:rsid w:val="00EB1745"/>
    <w:rsid w:val="00EB4338"/>
    <w:rsid w:val="00EB4A63"/>
    <w:rsid w:val="00EB64FE"/>
    <w:rsid w:val="00EB6AED"/>
    <w:rsid w:val="00EB6B1C"/>
    <w:rsid w:val="00EB6DB6"/>
    <w:rsid w:val="00EB6FDE"/>
    <w:rsid w:val="00EB79D0"/>
    <w:rsid w:val="00EC0361"/>
    <w:rsid w:val="00EC0395"/>
    <w:rsid w:val="00EC155B"/>
    <w:rsid w:val="00EC2D98"/>
    <w:rsid w:val="00EC3A02"/>
    <w:rsid w:val="00EC56E3"/>
    <w:rsid w:val="00EC65EC"/>
    <w:rsid w:val="00EC6A09"/>
    <w:rsid w:val="00ED07DE"/>
    <w:rsid w:val="00ED0D8C"/>
    <w:rsid w:val="00ED1E4F"/>
    <w:rsid w:val="00ED2382"/>
    <w:rsid w:val="00ED329C"/>
    <w:rsid w:val="00ED3F5D"/>
    <w:rsid w:val="00ED4207"/>
    <w:rsid w:val="00ED49BE"/>
    <w:rsid w:val="00ED6254"/>
    <w:rsid w:val="00ED62D1"/>
    <w:rsid w:val="00ED68B1"/>
    <w:rsid w:val="00EE002C"/>
    <w:rsid w:val="00EE40BA"/>
    <w:rsid w:val="00EE6217"/>
    <w:rsid w:val="00EF17CE"/>
    <w:rsid w:val="00EF1C75"/>
    <w:rsid w:val="00EF2C8B"/>
    <w:rsid w:val="00EF3598"/>
    <w:rsid w:val="00EF4221"/>
    <w:rsid w:val="00EF6834"/>
    <w:rsid w:val="00EF7E29"/>
    <w:rsid w:val="00F030DB"/>
    <w:rsid w:val="00F05FD9"/>
    <w:rsid w:val="00F06DB4"/>
    <w:rsid w:val="00F11910"/>
    <w:rsid w:val="00F13D8A"/>
    <w:rsid w:val="00F166C8"/>
    <w:rsid w:val="00F16ADC"/>
    <w:rsid w:val="00F2061E"/>
    <w:rsid w:val="00F216CB"/>
    <w:rsid w:val="00F221A7"/>
    <w:rsid w:val="00F23F1E"/>
    <w:rsid w:val="00F24BB1"/>
    <w:rsid w:val="00F25178"/>
    <w:rsid w:val="00F256A6"/>
    <w:rsid w:val="00F31A92"/>
    <w:rsid w:val="00F32D45"/>
    <w:rsid w:val="00F33EC3"/>
    <w:rsid w:val="00F3437A"/>
    <w:rsid w:val="00F35414"/>
    <w:rsid w:val="00F35F69"/>
    <w:rsid w:val="00F36E7F"/>
    <w:rsid w:val="00F37491"/>
    <w:rsid w:val="00F377D0"/>
    <w:rsid w:val="00F40B72"/>
    <w:rsid w:val="00F41779"/>
    <w:rsid w:val="00F41F3F"/>
    <w:rsid w:val="00F4307B"/>
    <w:rsid w:val="00F4376D"/>
    <w:rsid w:val="00F46C7C"/>
    <w:rsid w:val="00F503E1"/>
    <w:rsid w:val="00F540E5"/>
    <w:rsid w:val="00F54698"/>
    <w:rsid w:val="00F55619"/>
    <w:rsid w:val="00F56AE6"/>
    <w:rsid w:val="00F606BA"/>
    <w:rsid w:val="00F60D40"/>
    <w:rsid w:val="00F61A19"/>
    <w:rsid w:val="00F625F0"/>
    <w:rsid w:val="00F63889"/>
    <w:rsid w:val="00F65075"/>
    <w:rsid w:val="00F66260"/>
    <w:rsid w:val="00F67367"/>
    <w:rsid w:val="00F733EF"/>
    <w:rsid w:val="00F73913"/>
    <w:rsid w:val="00F74CEB"/>
    <w:rsid w:val="00F75EDF"/>
    <w:rsid w:val="00F77C55"/>
    <w:rsid w:val="00F842C9"/>
    <w:rsid w:val="00F8754F"/>
    <w:rsid w:val="00F87DF5"/>
    <w:rsid w:val="00F937ED"/>
    <w:rsid w:val="00F95232"/>
    <w:rsid w:val="00FA047B"/>
    <w:rsid w:val="00FA24D2"/>
    <w:rsid w:val="00FA24FD"/>
    <w:rsid w:val="00FA2AF3"/>
    <w:rsid w:val="00FA32E9"/>
    <w:rsid w:val="00FA520B"/>
    <w:rsid w:val="00FA7B85"/>
    <w:rsid w:val="00FB0437"/>
    <w:rsid w:val="00FB2DEE"/>
    <w:rsid w:val="00FB2E1E"/>
    <w:rsid w:val="00FB3A23"/>
    <w:rsid w:val="00FB3F61"/>
    <w:rsid w:val="00FB4213"/>
    <w:rsid w:val="00FB443E"/>
    <w:rsid w:val="00FB4ED6"/>
    <w:rsid w:val="00FB4FEC"/>
    <w:rsid w:val="00FB5BDB"/>
    <w:rsid w:val="00FB72D8"/>
    <w:rsid w:val="00FB7A4B"/>
    <w:rsid w:val="00FC0053"/>
    <w:rsid w:val="00FC333A"/>
    <w:rsid w:val="00FC3EF8"/>
    <w:rsid w:val="00FC4594"/>
    <w:rsid w:val="00FC4687"/>
    <w:rsid w:val="00FC7345"/>
    <w:rsid w:val="00FC7CDE"/>
    <w:rsid w:val="00FD2273"/>
    <w:rsid w:val="00FD25ED"/>
    <w:rsid w:val="00FD2FD1"/>
    <w:rsid w:val="00FD4B8C"/>
    <w:rsid w:val="00FD5068"/>
    <w:rsid w:val="00FD541B"/>
    <w:rsid w:val="00FD5BD3"/>
    <w:rsid w:val="00FD6B8A"/>
    <w:rsid w:val="00FE084B"/>
    <w:rsid w:val="00FE0B10"/>
    <w:rsid w:val="00FE1003"/>
    <w:rsid w:val="00FE13AD"/>
    <w:rsid w:val="00FE1955"/>
    <w:rsid w:val="00FE233E"/>
    <w:rsid w:val="00FE2A04"/>
    <w:rsid w:val="00FE3C65"/>
    <w:rsid w:val="00FE528C"/>
    <w:rsid w:val="00FF06A4"/>
    <w:rsid w:val="00FF1502"/>
    <w:rsid w:val="00FF2495"/>
    <w:rsid w:val="00FF512B"/>
    <w:rsid w:val="00FF5934"/>
    <w:rsid w:val="00FF5CDD"/>
    <w:rsid w:val="00FF6723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9377"/>
    <o:shapelayout v:ext="edit">
      <o:idmap v:ext="edit" data="1"/>
    </o:shapelayout>
  </w:shapeDefaults>
  <w:decimalSymbol w:val=","/>
  <w:listSeparator w:val=";"/>
  <w14:docId w14:val="4C19F20E"/>
  <w15:docId w15:val="{9DF2AFF0-9226-4098-8EDB-C1970C0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4C51"/>
    <w:pPr>
      <w:spacing w:after="0" w:line="240" w:lineRule="auto"/>
    </w:pPr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E44C51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E44C51"/>
    <w:pPr>
      <w:keepNext/>
      <w:spacing w:before="6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E44C51"/>
    <w:pPr>
      <w:keepNext/>
      <w:spacing w:before="60" w:after="60"/>
      <w:outlineLvl w:val="2"/>
    </w:pPr>
    <w:rPr>
      <w:rFonts w:ascii="Arial" w:hAnsi="Arial" w:cs="Arial"/>
      <w:b/>
      <w:bCs/>
    </w:rPr>
  </w:style>
  <w:style w:type="paragraph" w:styleId="Otsikko4">
    <w:name w:val="heading 4"/>
    <w:basedOn w:val="Normaali"/>
    <w:next w:val="Normaali"/>
    <w:link w:val="Otsikko4Char"/>
    <w:uiPriority w:val="99"/>
    <w:qFormat/>
    <w:rsid w:val="00E44C51"/>
    <w:pPr>
      <w:keepNext/>
      <w:spacing w:before="60" w:after="60"/>
      <w:outlineLvl w:val="3"/>
    </w:pPr>
    <w:rPr>
      <w:b/>
      <w:bCs/>
      <w:noProof/>
    </w:rPr>
  </w:style>
  <w:style w:type="paragraph" w:styleId="Otsikko5">
    <w:name w:val="heading 5"/>
    <w:basedOn w:val="Normaali"/>
    <w:next w:val="Normaali"/>
    <w:link w:val="Otsikko5Char"/>
    <w:uiPriority w:val="99"/>
    <w:qFormat/>
    <w:rsid w:val="00E44C51"/>
    <w:pPr>
      <w:spacing w:before="60" w:after="60"/>
      <w:outlineLvl w:val="4"/>
    </w:pPr>
    <w:rPr>
      <w:b/>
      <w:bCs/>
      <w:i/>
      <w:iCs/>
    </w:rPr>
  </w:style>
  <w:style w:type="paragraph" w:styleId="Otsikko6">
    <w:name w:val="heading 6"/>
    <w:basedOn w:val="Normaali"/>
    <w:next w:val="Normaali"/>
    <w:link w:val="Otsikko6Char"/>
    <w:uiPriority w:val="99"/>
    <w:qFormat/>
    <w:rsid w:val="00E44C51"/>
    <w:pPr>
      <w:spacing w:before="60" w:after="6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uiPriority w:val="99"/>
    <w:qFormat/>
    <w:rsid w:val="00E44C51"/>
    <w:pPr>
      <w:spacing w:before="60" w:after="60"/>
      <w:outlineLvl w:val="6"/>
    </w:pPr>
  </w:style>
  <w:style w:type="paragraph" w:styleId="Otsikko8">
    <w:name w:val="heading 8"/>
    <w:basedOn w:val="Normaali"/>
    <w:next w:val="Normaali"/>
    <w:link w:val="Otsikko8Char"/>
    <w:uiPriority w:val="99"/>
    <w:qFormat/>
    <w:rsid w:val="00E44C51"/>
    <w:pPr>
      <w:spacing w:before="6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link w:val="Otsikko9Char"/>
    <w:uiPriority w:val="99"/>
    <w:qFormat/>
    <w:rsid w:val="00E44C51"/>
    <w:pPr>
      <w:spacing w:before="6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sid w:val="00E44C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sid w:val="00E44C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locked/>
    <w:rsid w:val="00E44C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locked/>
    <w:rsid w:val="00E44C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locked/>
    <w:rsid w:val="00E44C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uiPriority w:val="9"/>
    <w:semiHidden/>
    <w:locked/>
    <w:rsid w:val="00E44C51"/>
    <w:rPr>
      <w:rFonts w:asciiTheme="minorHAnsi" w:eastAsiaTheme="minorEastAsia" w:hAnsiTheme="minorHAnsi" w:cstheme="minorBidi"/>
      <w:b/>
      <w:bCs/>
    </w:rPr>
  </w:style>
  <w:style w:type="character" w:customStyle="1" w:styleId="Otsikko7Char">
    <w:name w:val="Otsikko 7 Char"/>
    <w:basedOn w:val="Kappaleenoletusfontti"/>
    <w:link w:val="Otsikko7"/>
    <w:uiPriority w:val="9"/>
    <w:semiHidden/>
    <w:locked/>
    <w:rsid w:val="00E44C51"/>
    <w:rPr>
      <w:rFonts w:asciiTheme="minorHAnsi" w:eastAsiaTheme="minorEastAsia" w:hAnsiTheme="minorHAnsi" w:cstheme="min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locked/>
    <w:rsid w:val="00E44C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locked/>
    <w:rsid w:val="00E44C51"/>
    <w:rPr>
      <w:rFonts w:asciiTheme="majorHAnsi" w:eastAsiaTheme="majorEastAsia" w:hAnsiTheme="majorHAnsi" w:cstheme="majorBidi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E44C51"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locked/>
    <w:rsid w:val="00E44C51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rsid w:val="00FB4ED6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E44C51"/>
    <w:rPr>
      <w:rFonts w:cs="Times New Roman"/>
      <w:sz w:val="24"/>
      <w:szCs w:val="24"/>
    </w:rPr>
  </w:style>
  <w:style w:type="character" w:styleId="Sivunumero">
    <w:name w:val="page number"/>
    <w:basedOn w:val="Kappaleenoletusfontti"/>
    <w:uiPriority w:val="99"/>
    <w:rsid w:val="00FB4ED6"/>
    <w:rPr>
      <w:rFonts w:cs="Times New Roman"/>
    </w:rPr>
  </w:style>
  <w:style w:type="character" w:styleId="Hyperlinkki">
    <w:name w:val="Hyperlink"/>
    <w:basedOn w:val="Kappaleenoletusfontti"/>
    <w:uiPriority w:val="99"/>
    <w:rsid w:val="00EC2D98"/>
    <w:rPr>
      <w:rFonts w:cs="Times New Roman"/>
      <w:color w:val="0000FF"/>
      <w:u w:val="single"/>
    </w:rPr>
  </w:style>
  <w:style w:type="paragraph" w:styleId="NormaaliWWW">
    <w:name w:val="Normal (Web)"/>
    <w:basedOn w:val="Normaali"/>
    <w:uiPriority w:val="99"/>
    <w:rsid w:val="00E7609E"/>
    <w:pPr>
      <w:spacing w:before="100" w:beforeAutospacing="1" w:after="100" w:afterAutospacing="1"/>
    </w:pPr>
    <w:rPr>
      <w:lang w:val="en-US" w:eastAsia="en-US"/>
    </w:rPr>
  </w:style>
  <w:style w:type="paragraph" w:customStyle="1" w:styleId="Tyyli3">
    <w:name w:val="Tyyli3"/>
    <w:basedOn w:val="Normaali"/>
    <w:rsid w:val="003C1473"/>
    <w:pPr>
      <w:widowControl w:val="0"/>
      <w:tabs>
        <w:tab w:val="left" w:pos="-1296"/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9360"/>
      </w:tabs>
      <w:suppressAutoHyphens/>
    </w:pPr>
    <w:rPr>
      <w:sz w:val="22"/>
      <w:szCs w:val="20"/>
    </w:rPr>
  </w:style>
  <w:style w:type="table" w:styleId="TaulukkoRuudukko">
    <w:name w:val="Table Grid"/>
    <w:basedOn w:val="Normaalitaulukko"/>
    <w:uiPriority w:val="99"/>
    <w:rsid w:val="0000545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rsid w:val="00150A1B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E44C51"/>
    <w:rPr>
      <w:rFonts w:cs="Times New Roman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5583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45583F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unhideWhenUsed/>
    <w:rsid w:val="003C6196"/>
    <w:rPr>
      <w:rFonts w:cs="Times New Roman"/>
      <w:color w:val="800080" w:themeColor="followedHyperlink"/>
      <w:u w:val="single"/>
    </w:rPr>
  </w:style>
  <w:style w:type="character" w:customStyle="1" w:styleId="technicalcommitteedetail-title1">
    <w:name w:val="technicalcommitteedetail-title1"/>
    <w:basedOn w:val="Kappaleenoletusfontti"/>
    <w:rsid w:val="00814ACA"/>
    <w:rPr>
      <w:rFonts w:ascii="Verdana" w:hAnsi="Verdana" w:hint="default"/>
      <w:b/>
      <w:bCs/>
      <w:color w:val="002597"/>
      <w:sz w:val="18"/>
      <w:szCs w:val="18"/>
    </w:rPr>
  </w:style>
  <w:style w:type="character" w:styleId="Voimakas">
    <w:name w:val="Strong"/>
    <w:basedOn w:val="Kappaleenoletusfontti"/>
    <w:uiPriority w:val="22"/>
    <w:qFormat/>
    <w:rsid w:val="005E3AA2"/>
    <w:rPr>
      <w:b/>
      <w:bCs/>
    </w:rPr>
  </w:style>
  <w:style w:type="character" w:customStyle="1" w:styleId="label">
    <w:name w:val="label"/>
    <w:basedOn w:val="Kappaleenoletusfontti"/>
    <w:rsid w:val="005E3AA2"/>
  </w:style>
  <w:style w:type="paragraph" w:styleId="Luettelokappale">
    <w:name w:val="List Paragraph"/>
    <w:basedOn w:val="Normaali"/>
    <w:uiPriority w:val="34"/>
    <w:qFormat/>
    <w:rsid w:val="0095017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ll-right">
    <w:name w:val="pull-right"/>
    <w:basedOn w:val="Normaali"/>
    <w:rsid w:val="00950170"/>
    <w:pPr>
      <w:spacing w:before="100" w:beforeAutospacing="1" w:after="100" w:afterAutospacing="1"/>
    </w:pPr>
  </w:style>
  <w:style w:type="table" w:styleId="Vaalealuettelo">
    <w:name w:val="Light List"/>
    <w:basedOn w:val="Normaalitaulukko"/>
    <w:uiPriority w:val="61"/>
    <w:rsid w:val="00417FE9"/>
    <w:pPr>
      <w:spacing w:after="0" w:line="240" w:lineRule="auto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varjostus-korostus3">
    <w:name w:val="Light Shading Accent 3"/>
    <w:basedOn w:val="Normaalitaulukko"/>
    <w:uiPriority w:val="60"/>
    <w:rsid w:val="00417FE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2">
    <w:name w:val="Light Shading Accent 2"/>
    <w:basedOn w:val="Normaalitaulukko"/>
    <w:uiPriority w:val="60"/>
    <w:rsid w:val="00417FE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ruudukko-korostus3">
    <w:name w:val="Light Grid Accent 3"/>
    <w:basedOn w:val="Normaalitaulukko"/>
    <w:uiPriority w:val="62"/>
    <w:rsid w:val="00417FE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910D5A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D807A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807A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807A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807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807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5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1838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9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so.org/iso/home/standards_development/list_of_iso_technical_committees/iso_technical_committee.htm?commid=54328" TargetMode="External"/><Relationship Id="rId18" Type="http://schemas.openxmlformats.org/officeDocument/2006/relationships/hyperlink" Target="https://sales.sfs.fi/fi/index/tuotteet/ISO/ISO/ID9998/5/949270.html.stx" TargetMode="External"/><Relationship Id="rId26" Type="http://schemas.openxmlformats.org/officeDocument/2006/relationships/hyperlink" Target="https://sales.sfs.fi/fi/index/tuotteet/ISO/ISO/ID9998/1/984496.html.stx" TargetMode="External"/><Relationship Id="rId21" Type="http://schemas.openxmlformats.org/officeDocument/2006/relationships/hyperlink" Target="https://sales.sfs.fi/fi/index/tuotteet/ISO/ISO/ID9998/2/964435.html.stx" TargetMode="External"/><Relationship Id="rId34" Type="http://schemas.openxmlformats.org/officeDocument/2006/relationships/hyperlink" Target="https://sales.sfs.fi/fi/index/tuotteet/SFS/CENISO/ID2/2/1061256.html.s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andards.cen.eu/dyn/www/f?p=204:7:0::::FSP_ORG_ID:6211&amp;cs=1C531B003DF2DAD1A3B9E48C51AD957B9" TargetMode="External"/><Relationship Id="rId17" Type="http://schemas.openxmlformats.org/officeDocument/2006/relationships/hyperlink" Target="https://standards.cen.eu/dyn/www/f?p=204:7:0::::FSP_ORG_ID:6299&amp;cs=1891CE150CCB4515B8C332DD748F0A741" TargetMode="External"/><Relationship Id="rId25" Type="http://schemas.openxmlformats.org/officeDocument/2006/relationships/hyperlink" Target="https://sales.sfs.fi/fi/index/tuotteet/SFS/CENISO/ID2/2/1003373.html.stx" TargetMode="External"/><Relationship Id="rId33" Type="http://schemas.openxmlformats.org/officeDocument/2006/relationships/hyperlink" Target="https://sales.sfs.fi/fi/index/tuotteet/SFS/CEN/ID2/1/1062904.html.s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o.org/iso/home/standards_development/list_of_iso_technical_committees/iso_technical_committee.htm?commid=4493530" TargetMode="External"/><Relationship Id="rId20" Type="http://schemas.openxmlformats.org/officeDocument/2006/relationships/hyperlink" Target="https://sales.sfs.fi/fi/index/tuotteet/ISO/ISO/ID9998/2/1016753.html.stx" TargetMode="External"/><Relationship Id="rId29" Type="http://schemas.openxmlformats.org/officeDocument/2006/relationships/hyperlink" Target="https://sales.sfs.fi/fi/index/tuotteet/SFS/CENISO/ID5/2/1017758.html.s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o.org/iso/home/standards_development/list_of_iso_technical_committees/iso_technical_committee.htm?commid=52834" TargetMode="External"/><Relationship Id="rId24" Type="http://schemas.openxmlformats.org/officeDocument/2006/relationships/hyperlink" Target="https://sales.sfs.fi/fi/index/tuotteet/SFS/CENISO/ID2/5/965581.html.stx" TargetMode="External"/><Relationship Id="rId32" Type="http://schemas.openxmlformats.org/officeDocument/2006/relationships/hyperlink" Target="https://sales.sfs.fi/fi/index/tuotteet/SFS/CEN/ID2/1/1038854.html.st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andards.cen.eu/dyn/www/f?p=204:7:0::::FSP_ORG_ID:6289&amp;cs=138BC87F5B1983A3295C14EAE3B3BCB59" TargetMode="External"/><Relationship Id="rId23" Type="http://schemas.openxmlformats.org/officeDocument/2006/relationships/hyperlink" Target="https://sales.sfs.fi/fi/index/tuotteet/SFS/CEN/ID2/1/987940.html.stx" TargetMode="External"/><Relationship Id="rId28" Type="http://schemas.openxmlformats.org/officeDocument/2006/relationships/hyperlink" Target="https://sales.sfs.fi/fi/index/tuotteet/SFS/CEN/ID2/1/1021037.html.st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ales.sfs.fi/" TargetMode="External"/><Relationship Id="rId19" Type="http://schemas.openxmlformats.org/officeDocument/2006/relationships/hyperlink" Target="https://sales.sfs.fi/fi/index/tuotteet/SFS/CEN/ID5/1/957149.html.stx" TargetMode="External"/><Relationship Id="rId31" Type="http://schemas.openxmlformats.org/officeDocument/2006/relationships/hyperlink" Target="https://sales.sfs.fi/fi/index/tuotteet/ISO/ISO/ID9998/2/1034662.html.st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tandards.cen.eu/dyn/www/f?p=204:7:0::::FSP_ORG_ID:2046877&amp;cs=16F11A3276720BC83E4D54519ECD67F0F" TargetMode="External"/><Relationship Id="rId22" Type="http://schemas.openxmlformats.org/officeDocument/2006/relationships/hyperlink" Target="https://sales.sfs.fi/fi/index/tuotteet/SFS/CENISO/ID2/2/987977.html.stx" TargetMode="External"/><Relationship Id="rId27" Type="http://schemas.openxmlformats.org/officeDocument/2006/relationships/hyperlink" Target="https://sales.sfs.fi/fi/index/tuotteet/SFS/CENISO/ID2/1/1003952.html.stx" TargetMode="External"/><Relationship Id="rId30" Type="http://schemas.openxmlformats.org/officeDocument/2006/relationships/hyperlink" Target="https://sales.sfs.fi/fi/index/tuotteet/SFS/CENISO/ID2/1/1034798.html.stx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iso.org/sdgs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D712DB-D744-46D1-A123-034291F7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3</Pages>
  <Words>1078</Words>
  <Characters>8739</Characters>
  <Application>Microsoft Office Word</Application>
  <DocSecurity>0</DocSecurity>
  <Lines>72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VUONNA  2005 VALMISTUNEET YMPÄRISTÖALAN MENETELMÄSTANDARDIT</vt:lpstr>
    </vt:vector>
  </TitlesOfParts>
  <Company>Ympäristöhallinto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VUONNA  2005 VALMISTUNEET YMPÄRISTÖALAN MENETELMÄSTANDARDIT</dc:title>
  <dc:creator>atk</dc:creator>
  <cp:lastModifiedBy>Nuutinen Jari</cp:lastModifiedBy>
  <cp:revision>64</cp:revision>
  <cp:lastPrinted>2010-01-15T11:20:00Z</cp:lastPrinted>
  <dcterms:created xsi:type="dcterms:W3CDTF">2020-12-29T12:22:00Z</dcterms:created>
  <dcterms:modified xsi:type="dcterms:W3CDTF">2022-01-04T06:55:00Z</dcterms:modified>
</cp:coreProperties>
</file>